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50819" w14:textId="110ECA3F" w:rsidR="00BF64FF" w:rsidRPr="004E2857" w:rsidRDefault="00BF64FF" w:rsidP="00BF64FF">
      <w:pPr>
        <w:pStyle w:val="Header"/>
        <w:keepLines/>
        <w:tabs>
          <w:tab w:val="left" w:pos="9090"/>
          <w:tab w:val="right" w:pos="13323"/>
        </w:tabs>
        <w:rPr>
          <w:rFonts w:cs="Arial"/>
          <w:b w:val="0"/>
          <w:sz w:val="24"/>
          <w:szCs w:val="24"/>
          <w:lang w:eastAsia="zh-CN"/>
        </w:rPr>
      </w:pPr>
      <w:bookmarkStart w:id="0" w:name="Title"/>
      <w:bookmarkStart w:id="1" w:name="_Hlk9235411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sidR="00AB395A">
        <w:rPr>
          <w:rFonts w:cs="Arial"/>
          <w:sz w:val="24"/>
          <w:szCs w:val="24"/>
        </w:rPr>
        <w:t>7</w:t>
      </w:r>
      <w:r w:rsidRPr="004E2857">
        <w:rPr>
          <w:rFonts w:cs="Arial"/>
          <w:sz w:val="24"/>
          <w:szCs w:val="24"/>
        </w:rPr>
        <w:tab/>
      </w:r>
      <w:r w:rsidRPr="0047049F">
        <w:rPr>
          <w:rFonts w:cs="Arial"/>
          <w:sz w:val="24"/>
          <w:szCs w:val="24"/>
        </w:rPr>
        <w:t>R4-2</w:t>
      </w:r>
      <w:r w:rsidR="00A54615">
        <w:rPr>
          <w:rFonts w:cs="Arial"/>
          <w:sz w:val="24"/>
          <w:szCs w:val="24"/>
        </w:rPr>
        <w:t>30</w:t>
      </w:r>
      <w:r w:rsidR="009A09C9">
        <w:rPr>
          <w:rFonts w:cs="Arial"/>
          <w:sz w:val="24"/>
          <w:szCs w:val="24"/>
        </w:rPr>
        <w:t>7262</w:t>
      </w:r>
    </w:p>
    <w:bookmarkEnd w:id="1"/>
    <w:p w14:paraId="5972F914" w14:textId="77777777" w:rsidR="00AB395A" w:rsidRPr="00AB395A" w:rsidRDefault="00AB395A" w:rsidP="00AB395A">
      <w:pPr>
        <w:tabs>
          <w:tab w:val="right" w:pos="9781"/>
          <w:tab w:val="right" w:pos="13323"/>
        </w:tabs>
        <w:overflowPunct/>
        <w:autoSpaceDE/>
        <w:autoSpaceDN/>
        <w:adjustRightInd/>
        <w:spacing w:before="60" w:after="60"/>
        <w:textAlignment w:val="auto"/>
        <w:outlineLvl w:val="0"/>
        <w:rPr>
          <w:rFonts w:ascii="Arial" w:hAnsi="Arial" w:cs="Arial"/>
          <w:b/>
          <w:sz w:val="24"/>
          <w:szCs w:val="24"/>
          <w:lang w:val="en-US" w:eastAsia="zh-CN"/>
        </w:rPr>
      </w:pPr>
      <w:r w:rsidRPr="00AB395A">
        <w:rPr>
          <w:rFonts w:ascii="Arial" w:hAnsi="Arial" w:cs="Arial"/>
          <w:b/>
          <w:sz w:val="24"/>
          <w:szCs w:val="24"/>
          <w:lang w:val="en-US" w:eastAsia="zh-CN"/>
        </w:rPr>
        <w:t>Incheon, KR, May 22 – May 26, 2023</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18DE9292"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9A09C9">
        <w:rPr>
          <w:rFonts w:ascii="Arial" w:hAnsi="Arial" w:cs="Arial"/>
          <w:b/>
          <w:sz w:val="24"/>
        </w:rPr>
        <w:t>8</w:t>
      </w:r>
      <w:r w:rsidR="005D72A3">
        <w:rPr>
          <w:rFonts w:ascii="Arial" w:hAnsi="Arial" w:cs="Arial"/>
          <w:b/>
          <w:sz w:val="24"/>
        </w:rPr>
        <w:t>.31.3.2</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471B3D3E"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S</w:t>
      </w:r>
      <w:r w:rsidR="00737E52">
        <w:rPr>
          <w:rFonts w:ascii="Arial" w:hAnsi="Arial" w:cs="Arial"/>
          <w:sz w:val="24"/>
        </w:rPr>
        <w:t>L-U</w:t>
      </w:r>
      <w:r w:rsidR="00466727">
        <w:rPr>
          <w:rFonts w:ascii="Arial" w:hAnsi="Arial" w:cs="Arial"/>
          <w:sz w:val="24"/>
        </w:rPr>
        <w:t xml:space="preserve"> RRM</w:t>
      </w:r>
      <w:r w:rsidR="00737E52">
        <w:rPr>
          <w:rFonts w:ascii="Arial" w:hAnsi="Arial" w:cs="Arial"/>
          <w:sz w:val="24"/>
        </w:rPr>
        <w:t xml:space="preserve"> Requirement</w:t>
      </w:r>
      <w:r w:rsidR="00390A05">
        <w:rPr>
          <w:rFonts w:ascii="Arial" w:hAnsi="Arial" w:cs="Arial"/>
          <w:sz w:val="24"/>
        </w:rPr>
        <w:t xml:space="preserve"> </w:t>
      </w:r>
    </w:p>
    <w:p w14:paraId="3E02116D" w14:textId="18917750"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AA0AD0">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4A9E930B" w:rsidR="00047885" w:rsidRPr="008D41F1" w:rsidRDefault="00466727" w:rsidP="00047885">
      <w:pPr>
        <w:rPr>
          <w:lang w:val="en-US" w:eastAsia="zh-CN"/>
        </w:rPr>
      </w:pPr>
      <w:r>
        <w:rPr>
          <w:lang w:val="en-US" w:eastAsia="zh-CN"/>
        </w:rPr>
        <w:t>In this contribution, we present our view</w:t>
      </w:r>
      <w:r w:rsidR="007C46EA">
        <w:rPr>
          <w:lang w:val="en-US" w:eastAsia="zh-CN"/>
        </w:rPr>
        <w:t xml:space="preserve"> on the scope of</w:t>
      </w:r>
      <w:r>
        <w:rPr>
          <w:lang w:val="en-US" w:eastAsia="zh-CN"/>
        </w:rPr>
        <w:t xml:space="preserve"> </w:t>
      </w:r>
      <w:r w:rsidR="007C46EA">
        <w:rPr>
          <w:lang w:val="en-US" w:eastAsia="zh-CN"/>
        </w:rPr>
        <w:t>R18 SL enhancement</w:t>
      </w:r>
      <w:r>
        <w:rPr>
          <w:lang w:val="en-US" w:eastAsia="zh-CN"/>
        </w:rPr>
        <w:t>.</w:t>
      </w:r>
    </w:p>
    <w:p w14:paraId="3DC8A820" w14:textId="2703246F" w:rsidR="0093161F" w:rsidRDefault="00E41DB4" w:rsidP="00F00497">
      <w:pPr>
        <w:pStyle w:val="Heading1"/>
        <w:rPr>
          <w:lang w:val="en-US"/>
        </w:rPr>
      </w:pPr>
      <w:r>
        <w:rPr>
          <w:lang w:val="en-US"/>
        </w:rPr>
        <w:t>Discussion</w:t>
      </w:r>
    </w:p>
    <w:p w14:paraId="3E996FF2" w14:textId="709B292D" w:rsidR="00B52DB2" w:rsidRPr="00B52DB2" w:rsidRDefault="00DB7D0A" w:rsidP="00B52DB2">
      <w:pPr>
        <w:rPr>
          <w:lang w:val="en-US"/>
        </w:rPr>
      </w:pPr>
      <w:r>
        <w:rPr>
          <w:lang w:val="en-US"/>
        </w:rPr>
        <w:t xml:space="preserve">We have the following observations on </w:t>
      </w:r>
      <w:r w:rsidR="00AF161B">
        <w:rPr>
          <w:lang w:val="en-US"/>
        </w:rPr>
        <w:t xml:space="preserve">potential </w:t>
      </w:r>
      <w:r>
        <w:rPr>
          <w:lang w:val="en-US"/>
        </w:rPr>
        <w:t xml:space="preserve">RAN4 impact </w:t>
      </w:r>
      <w:r w:rsidR="00AF161B">
        <w:rPr>
          <w:lang w:val="en-US"/>
        </w:rPr>
        <w:t xml:space="preserve">from </w:t>
      </w:r>
      <w:r w:rsidR="00D35FAD">
        <w:rPr>
          <w:lang w:val="en-US"/>
        </w:rPr>
        <w:t>different SL procedures discussed in RAN1.</w:t>
      </w:r>
    </w:p>
    <w:p w14:paraId="3482247F" w14:textId="587994FC" w:rsidR="00794623" w:rsidRDefault="00802855" w:rsidP="00E31BF5">
      <w:pPr>
        <w:pStyle w:val="Heading2"/>
      </w:pPr>
      <w:r>
        <w:t xml:space="preserve">RRM </w:t>
      </w:r>
      <w:r w:rsidR="00606298">
        <w:t>requirement</w:t>
      </w:r>
      <w:r>
        <w:t xml:space="preserve"> for SL-U</w:t>
      </w:r>
    </w:p>
    <w:p w14:paraId="3F8246A0" w14:textId="64CCDEBE" w:rsidR="00293E45" w:rsidRPr="00205D78" w:rsidRDefault="008560DC" w:rsidP="00205D78">
      <w:pPr>
        <w:rPr>
          <w:rFonts w:eastAsiaTheme="minorEastAsia"/>
          <w:b/>
          <w:bCs/>
          <w:lang w:eastAsia="zh-TW" w:bidi="hi-IN"/>
        </w:rPr>
      </w:pPr>
      <w:r>
        <w:rPr>
          <w:b/>
          <w:bCs/>
          <w:lang w:eastAsia="ja-JP" w:bidi="hi-IN"/>
        </w:rPr>
        <w:t>Proposal</w:t>
      </w:r>
      <w:r w:rsidR="00293E45">
        <w:rPr>
          <w:b/>
          <w:bCs/>
          <w:lang w:eastAsia="ja-JP" w:bidi="hi-IN"/>
        </w:rPr>
        <w:t xml:space="preserve"> 1: </w:t>
      </w:r>
      <w:r w:rsidR="00205D78">
        <w:rPr>
          <w:rFonts w:eastAsiaTheme="minorEastAsia"/>
          <w:b/>
          <w:bCs/>
          <w:lang w:eastAsia="zh-TW" w:bidi="hi-IN"/>
        </w:rPr>
        <w:t>UE transmit timing requirement:</w:t>
      </w:r>
    </w:p>
    <w:p w14:paraId="74739540" w14:textId="2289FC29" w:rsidR="0085709D" w:rsidRDefault="0085709D">
      <w:pPr>
        <w:pStyle w:val="ListParagraph"/>
        <w:numPr>
          <w:ilvl w:val="0"/>
          <w:numId w:val="8"/>
        </w:numPr>
        <w:rPr>
          <w:rFonts w:ascii="Times New Roman" w:hAnsi="Times New Roman"/>
          <w:b/>
          <w:bCs/>
          <w:sz w:val="20"/>
          <w:szCs w:val="20"/>
          <w:lang w:eastAsia="ja-JP" w:bidi="hi-IN"/>
        </w:rPr>
      </w:pPr>
      <w:r>
        <w:rPr>
          <w:rFonts w:ascii="Times New Roman" w:hAnsi="Times New Roman"/>
          <w:b/>
          <w:bCs/>
          <w:sz w:val="20"/>
          <w:szCs w:val="20"/>
          <w:lang w:eastAsia="ja-JP" w:bidi="hi-IN"/>
        </w:rPr>
        <w:t xml:space="preserve">UE transmit timing: the transmit timing requirement is derived based on SLSS </w:t>
      </w:r>
      <w:r w:rsidR="00723D01">
        <w:rPr>
          <w:rFonts w:ascii="Times New Roman" w:hAnsi="Times New Roman"/>
          <w:b/>
          <w:bCs/>
          <w:sz w:val="20"/>
          <w:szCs w:val="20"/>
          <w:lang w:eastAsia="ja-JP" w:bidi="hi-IN"/>
        </w:rPr>
        <w:t>sampling rate and SCS, and the same requirement</w:t>
      </w:r>
      <w:r w:rsidR="001F444D">
        <w:rPr>
          <w:rFonts w:ascii="Times New Roman" w:hAnsi="Times New Roman"/>
          <w:b/>
          <w:bCs/>
          <w:sz w:val="20"/>
          <w:szCs w:val="20"/>
          <w:lang w:eastAsia="ja-JP" w:bidi="hi-IN"/>
        </w:rPr>
        <w:t>s</w:t>
      </w:r>
      <w:r w:rsidR="00723D01">
        <w:rPr>
          <w:rFonts w:ascii="Times New Roman" w:hAnsi="Times New Roman"/>
          <w:b/>
          <w:bCs/>
          <w:sz w:val="20"/>
          <w:szCs w:val="20"/>
          <w:lang w:eastAsia="ja-JP" w:bidi="hi-IN"/>
        </w:rPr>
        <w:t xml:space="preserve"> </w:t>
      </w:r>
      <w:r w:rsidR="001F444D">
        <w:rPr>
          <w:rFonts w:ascii="Times New Roman" w:hAnsi="Times New Roman"/>
          <w:b/>
          <w:bCs/>
          <w:sz w:val="20"/>
          <w:szCs w:val="20"/>
          <w:lang w:eastAsia="ja-JP" w:bidi="hi-IN"/>
        </w:rPr>
        <w:t>are applicable to unlicensed band operation given SCSs of the synchronization source and the DUT SL UE.</w:t>
      </w:r>
    </w:p>
    <w:p w14:paraId="229B8245" w14:textId="0CC0EE24" w:rsidR="00205D78" w:rsidRDefault="00205D78">
      <w:pPr>
        <w:pStyle w:val="ListParagraph"/>
        <w:numPr>
          <w:ilvl w:val="0"/>
          <w:numId w:val="8"/>
        </w:numPr>
        <w:rPr>
          <w:rFonts w:ascii="Times New Roman" w:hAnsi="Times New Roman"/>
          <w:b/>
          <w:bCs/>
          <w:sz w:val="20"/>
          <w:szCs w:val="20"/>
          <w:lang w:eastAsia="ja-JP" w:bidi="hi-IN"/>
        </w:rPr>
      </w:pPr>
      <w:r w:rsidRPr="00205D78">
        <w:rPr>
          <w:rFonts w:ascii="Times New Roman" w:hAnsi="Times New Roman"/>
          <w:b/>
          <w:bCs/>
          <w:sz w:val="20"/>
          <w:szCs w:val="20"/>
          <w:lang w:eastAsia="ja-JP" w:bidi="hi-IN"/>
        </w:rPr>
        <w:t xml:space="preserve">The applicability </w:t>
      </w:r>
      <w:r>
        <w:rPr>
          <w:rFonts w:ascii="Times New Roman" w:hAnsi="Times New Roman"/>
          <w:b/>
          <w:bCs/>
          <w:sz w:val="20"/>
          <w:szCs w:val="20"/>
          <w:lang w:eastAsia="ja-JP" w:bidi="hi-IN"/>
        </w:rPr>
        <w:t xml:space="preserve">rule: </w:t>
      </w:r>
      <w:r w:rsidR="0088505A" w:rsidRPr="0088505A">
        <w:rPr>
          <w:rFonts w:ascii="Times New Roman" w:hAnsi="Times New Roman"/>
          <w:b/>
          <w:bCs/>
          <w:sz w:val="20"/>
          <w:szCs w:val="20"/>
          <w:lang w:eastAsia="ja-JP" w:bidi="hi-IN"/>
        </w:rPr>
        <w:t xml:space="preserve">The UE shall meet the Te requirement for an initial transmission provided that at least one </w:t>
      </w:r>
      <w:r w:rsidR="0088505A">
        <w:rPr>
          <w:rFonts w:ascii="Times New Roman" w:hAnsi="Times New Roman"/>
          <w:b/>
          <w:bCs/>
          <w:sz w:val="20"/>
          <w:szCs w:val="20"/>
          <w:lang w:eastAsia="ja-JP" w:bidi="hi-IN"/>
        </w:rPr>
        <w:t>S-</w:t>
      </w:r>
      <w:r w:rsidR="0088505A" w:rsidRPr="0088505A">
        <w:rPr>
          <w:rFonts w:ascii="Times New Roman" w:hAnsi="Times New Roman"/>
          <w:b/>
          <w:bCs/>
          <w:sz w:val="20"/>
          <w:szCs w:val="20"/>
          <w:lang w:eastAsia="ja-JP" w:bidi="hi-IN"/>
        </w:rPr>
        <w:t xml:space="preserve">SSB is available at the UE during the last </w:t>
      </w:r>
      <w:r w:rsidR="0088505A">
        <w:rPr>
          <w:rFonts w:ascii="Times New Roman" w:hAnsi="Times New Roman"/>
          <w:b/>
          <w:bCs/>
          <w:sz w:val="20"/>
          <w:szCs w:val="20"/>
          <w:lang w:eastAsia="ja-JP" w:bidi="hi-IN"/>
        </w:rPr>
        <w:t>[</w:t>
      </w:r>
      <w:r w:rsidR="0088505A" w:rsidRPr="0088505A">
        <w:rPr>
          <w:rFonts w:ascii="Times New Roman" w:hAnsi="Times New Roman"/>
          <w:b/>
          <w:bCs/>
          <w:sz w:val="20"/>
          <w:szCs w:val="20"/>
          <w:lang w:eastAsia="ja-JP" w:bidi="hi-IN"/>
        </w:rPr>
        <w:t>160</w:t>
      </w:r>
      <w:r w:rsidR="0088505A">
        <w:rPr>
          <w:rFonts w:ascii="Times New Roman" w:hAnsi="Times New Roman"/>
          <w:b/>
          <w:bCs/>
          <w:sz w:val="20"/>
          <w:szCs w:val="20"/>
          <w:lang w:eastAsia="ja-JP" w:bidi="hi-IN"/>
        </w:rPr>
        <w:t>]</w:t>
      </w:r>
      <w:r w:rsidR="0088505A" w:rsidRPr="0088505A">
        <w:rPr>
          <w:rFonts w:ascii="Times New Roman" w:hAnsi="Times New Roman"/>
          <w:b/>
          <w:bCs/>
          <w:sz w:val="20"/>
          <w:szCs w:val="20"/>
          <w:lang w:eastAsia="ja-JP" w:bidi="hi-IN"/>
        </w:rPr>
        <w:t xml:space="preserve"> ms.</w:t>
      </w:r>
    </w:p>
    <w:p w14:paraId="0C4E41B7" w14:textId="305B2B63" w:rsidR="00F64E2F" w:rsidRDefault="00606298" w:rsidP="00E01CFF">
      <w:pPr>
        <w:rPr>
          <w:lang w:eastAsia="ja-JP" w:bidi="hi-IN"/>
        </w:rPr>
      </w:pPr>
      <w:r>
        <w:rPr>
          <w:lang w:eastAsia="ja-JP" w:bidi="hi-IN"/>
        </w:rPr>
        <w:t>For i</w:t>
      </w:r>
      <w:r w:rsidRPr="00D206E8">
        <w:rPr>
          <w:lang w:eastAsia="ja-JP" w:bidi="hi-IN"/>
        </w:rPr>
        <w:t>nitiation/</w:t>
      </w:r>
      <w:r>
        <w:rPr>
          <w:lang w:eastAsia="ja-JP" w:bidi="hi-IN"/>
        </w:rPr>
        <w:t>c</w:t>
      </w:r>
      <w:r w:rsidRPr="00D206E8">
        <w:rPr>
          <w:lang w:eastAsia="ja-JP" w:bidi="hi-IN"/>
        </w:rPr>
        <w:t>ease of SLSS transmissions with SyncRef UE as synchronization reference source</w:t>
      </w:r>
      <w:r>
        <w:rPr>
          <w:lang w:eastAsia="ja-JP" w:bidi="hi-IN"/>
        </w:rPr>
        <w:t xml:space="preserve">, we </w:t>
      </w:r>
      <w:r w:rsidR="00D73414">
        <w:rPr>
          <w:lang w:eastAsia="ja-JP" w:bidi="hi-IN"/>
        </w:rPr>
        <w:t>have</w:t>
      </w:r>
      <w:r>
        <w:rPr>
          <w:lang w:eastAsia="ja-JP" w:bidi="hi-IN"/>
        </w:rPr>
        <w:t xml:space="preserve"> the following</w:t>
      </w:r>
      <w:r w:rsidR="00720A24">
        <w:rPr>
          <w:lang w:eastAsia="ja-JP" w:bidi="hi-IN"/>
        </w:rPr>
        <w:t xml:space="preserve"> observations:</w:t>
      </w:r>
    </w:p>
    <w:p w14:paraId="020F4AF1" w14:textId="1A6E4E77" w:rsidR="00D720FA" w:rsidRPr="00D720FA" w:rsidRDefault="00D720FA" w:rsidP="00E01CFF">
      <w:pPr>
        <w:rPr>
          <w:b/>
          <w:bCs/>
          <w:lang w:val="en-US" w:eastAsia="ja-JP" w:bidi="hi-IN"/>
        </w:rPr>
      </w:pPr>
      <w:r>
        <w:rPr>
          <w:b/>
          <w:bCs/>
          <w:lang w:eastAsia="ja-JP" w:bidi="hi-IN"/>
        </w:rPr>
        <w:t>Observation</w:t>
      </w:r>
      <w:r w:rsidR="00D73414">
        <w:rPr>
          <w:b/>
          <w:bCs/>
          <w:lang w:eastAsia="ja-JP" w:bidi="hi-IN"/>
        </w:rPr>
        <w:t xml:space="preserve"> 1</w:t>
      </w:r>
      <w:r>
        <w:rPr>
          <w:b/>
          <w:bCs/>
          <w:lang w:eastAsia="ja-JP" w:bidi="hi-IN"/>
        </w:rPr>
        <w:t xml:space="preserve">: </w:t>
      </w:r>
      <w:r w:rsidRPr="00D720FA">
        <w:rPr>
          <w:b/>
          <w:bCs/>
          <w:lang w:eastAsia="ja-JP" w:bidi="hi-IN"/>
        </w:rPr>
        <w:t>In SL-U, when the SyncRef UE experiences many LBT failures in S-SSB transmissions, the UE initiating SLSS transmission can be beneficial to keep the SL-U UE cluster synchronized.</w:t>
      </w:r>
    </w:p>
    <w:p w14:paraId="2A49D9D5" w14:textId="0FB7010D" w:rsidR="00720A24" w:rsidRPr="00720A24" w:rsidRDefault="00720A24" w:rsidP="00E01CFF">
      <w:pPr>
        <w:rPr>
          <w:b/>
          <w:bCs/>
          <w:lang w:eastAsia="ja-JP" w:bidi="hi-IN"/>
        </w:rPr>
      </w:pPr>
      <w:r w:rsidRPr="00720A24">
        <w:rPr>
          <w:b/>
          <w:bCs/>
          <w:lang w:eastAsia="ja-JP" w:bidi="hi-IN"/>
        </w:rPr>
        <w:t>Observation</w:t>
      </w:r>
      <w:r w:rsidR="00D73414">
        <w:rPr>
          <w:b/>
          <w:bCs/>
          <w:lang w:eastAsia="ja-JP" w:bidi="hi-IN"/>
        </w:rPr>
        <w:t xml:space="preserve"> 2</w:t>
      </w:r>
      <w:r w:rsidRPr="00720A24">
        <w:rPr>
          <w:b/>
          <w:bCs/>
          <w:lang w:eastAsia="ja-JP" w:bidi="hi-IN"/>
        </w:rPr>
        <w:t>: NR-U has the following definition of availability of the reference cell:</w:t>
      </w:r>
    </w:p>
    <w:p w14:paraId="29A3A652" w14:textId="77777777" w:rsidR="00720A24" w:rsidRPr="00720A24" w:rsidRDefault="00720A24" w:rsidP="00720A24">
      <w:pPr>
        <w:rPr>
          <w:b/>
          <w:bCs/>
          <w:i/>
          <w:iCs/>
          <w:lang w:val="en-US"/>
        </w:rPr>
      </w:pPr>
      <w:r w:rsidRPr="00720A24">
        <w:rPr>
          <w:b/>
          <w:bCs/>
          <w:i/>
          <w:iCs/>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720A24">
        <w:rPr>
          <w:rFonts w:eastAsiaTheme="minorEastAsia"/>
          <w:b/>
          <w:bCs/>
          <w:i/>
          <w:iCs/>
          <w:color w:val="000000"/>
          <w:lang w:val="en-US" w:eastAsia="zh-CN"/>
        </w:rPr>
        <w:t xml:space="preserve"> </w:t>
      </w:r>
      <w:r w:rsidRPr="00720A24">
        <w:rPr>
          <w:b/>
          <w:bCs/>
          <w:i/>
          <w:iCs/>
          <w:color w:val="000000"/>
        </w:rPr>
        <w:t xml:space="preserve">during at least one discovery burst transmission window, </w:t>
      </w:r>
      <w:r w:rsidRPr="00720A24">
        <w:rPr>
          <w:b/>
          <w:bCs/>
          <w:i/>
          <w:iCs/>
          <w:lang w:val="en-US"/>
        </w:rPr>
        <w:t>at the UE due to DL CCA failures at gNB during the last 1280 ms; otherwise the reference cell on the carrier frequency subject to CCA is considered as available at the UE.</w:t>
      </w:r>
    </w:p>
    <w:p w14:paraId="27595877" w14:textId="54AB0F13" w:rsidR="00720A24" w:rsidRPr="00720A24" w:rsidRDefault="00D80E90" w:rsidP="00E01CFF">
      <w:pPr>
        <w:rPr>
          <w:lang w:val="en-US" w:eastAsia="ja-JP" w:bidi="hi-IN"/>
        </w:rPr>
      </w:pPr>
      <w:r>
        <w:rPr>
          <w:lang w:val="en-US" w:eastAsia="ja-JP" w:bidi="hi-IN"/>
        </w:rPr>
        <w:t>Based on the above observations, we propose the following</w:t>
      </w:r>
      <w:r w:rsidR="00B1117A">
        <w:rPr>
          <w:lang w:val="en-US" w:eastAsia="ja-JP" w:bidi="hi-IN"/>
        </w:rPr>
        <w:t>:</w:t>
      </w:r>
    </w:p>
    <w:p w14:paraId="5F7867C8" w14:textId="4B4D3F34" w:rsidR="00A25B13" w:rsidRPr="00720A24" w:rsidRDefault="00720A24" w:rsidP="00E01CFF">
      <w:pPr>
        <w:rPr>
          <w:rFonts w:eastAsiaTheme="minorEastAsia"/>
          <w:b/>
          <w:bCs/>
          <w:lang w:eastAsia="ko-KR"/>
        </w:rPr>
      </w:pPr>
      <w:r w:rsidRPr="00720A24">
        <w:rPr>
          <w:rFonts w:eastAsiaTheme="minorEastAsia"/>
          <w:b/>
          <w:bCs/>
          <w:lang w:eastAsia="ko-KR"/>
        </w:rPr>
        <w:t>Proposal</w:t>
      </w:r>
      <w:r w:rsidR="00D73414">
        <w:rPr>
          <w:rFonts w:eastAsiaTheme="minorEastAsia"/>
          <w:b/>
          <w:bCs/>
          <w:lang w:eastAsia="ko-KR"/>
        </w:rPr>
        <w:t xml:space="preserve"> 2: For initiation/cease of SLSS Tx requirements:</w:t>
      </w:r>
    </w:p>
    <w:p w14:paraId="549699BB" w14:textId="0B7C344B" w:rsidR="00720A24" w:rsidRPr="00720A24" w:rsidRDefault="00776E19" w:rsidP="00720A24">
      <w:pPr>
        <w:pStyle w:val="ListParagraph"/>
        <w:numPr>
          <w:ilvl w:val="0"/>
          <w:numId w:val="10"/>
        </w:numPr>
        <w:rPr>
          <w:rFonts w:ascii="Times New Roman" w:eastAsiaTheme="minorEastAsia" w:hAnsi="Times New Roman"/>
          <w:b/>
          <w:bCs/>
          <w:sz w:val="20"/>
          <w:szCs w:val="20"/>
          <w:lang w:eastAsia="ko-KR"/>
        </w:rPr>
      </w:pPr>
      <w:r w:rsidRPr="00720A24">
        <w:rPr>
          <w:rFonts w:ascii="Times New Roman" w:eastAsiaTheme="minorEastAsia" w:hAnsi="Times New Roman"/>
          <w:b/>
          <w:bCs/>
          <w:sz w:val="20"/>
          <w:szCs w:val="20"/>
          <w:lang w:eastAsia="ko-KR"/>
        </w:rPr>
        <w:t xml:space="preserve">When exceeding the maximum </w:t>
      </w:r>
      <w:r w:rsidR="00720A24" w:rsidRPr="00720A24">
        <w:rPr>
          <w:rFonts w:ascii="Times New Roman" w:eastAsiaTheme="minorEastAsia" w:hAnsi="Times New Roman"/>
          <w:b/>
          <w:bCs/>
          <w:sz w:val="20"/>
          <w:szCs w:val="20"/>
          <w:lang w:eastAsia="ko-KR"/>
        </w:rPr>
        <w:t>unavailable S-SSB periods (</w:t>
      </w:r>
      <w:r w:rsidRPr="00720A24">
        <w:rPr>
          <w:rFonts w:ascii="Times New Roman" w:eastAsiaTheme="minorEastAsia" w:hAnsi="Times New Roman"/>
          <w:b/>
          <w:bCs/>
          <w:sz w:val="20"/>
          <w:szCs w:val="20"/>
          <w:lang w:eastAsia="ko-KR"/>
        </w:rPr>
        <w:t>allowed LBT failures</w:t>
      </w:r>
      <w:r w:rsidR="00720A24" w:rsidRPr="00720A24">
        <w:rPr>
          <w:rFonts w:ascii="Times New Roman" w:eastAsiaTheme="minorEastAsia" w:hAnsi="Times New Roman"/>
          <w:b/>
          <w:bCs/>
          <w:sz w:val="20"/>
          <w:szCs w:val="20"/>
          <w:lang w:eastAsia="ko-KR"/>
        </w:rPr>
        <w:t>)</w:t>
      </w:r>
      <w:r w:rsidRPr="00720A24">
        <w:rPr>
          <w:rFonts w:ascii="Times New Roman" w:eastAsiaTheme="minorEastAsia" w:hAnsi="Times New Roman"/>
          <w:b/>
          <w:bCs/>
          <w:sz w:val="20"/>
          <w:szCs w:val="20"/>
          <w:lang w:eastAsia="ko-KR"/>
        </w:rPr>
        <w:t xml:space="preserve"> during </w:t>
      </w:r>
      <w:r w:rsidR="00D73414">
        <w:rPr>
          <w:rFonts w:ascii="Times New Roman" w:eastAsiaTheme="minorEastAsia" w:hAnsi="Times New Roman"/>
          <w:b/>
          <w:bCs/>
          <w:sz w:val="20"/>
          <w:szCs w:val="20"/>
          <w:lang w:eastAsia="ko-KR"/>
        </w:rPr>
        <w:t xml:space="preserve">the </w:t>
      </w:r>
      <w:r w:rsidRPr="00720A24">
        <w:rPr>
          <w:rFonts w:ascii="Times New Roman" w:eastAsiaTheme="minorEastAsia" w:hAnsi="Times New Roman"/>
          <w:b/>
          <w:bCs/>
          <w:sz w:val="20"/>
          <w:szCs w:val="20"/>
          <w:lang w:eastAsia="ko-KR"/>
        </w:rPr>
        <w:t>evaluation to initiate/cease SLSS transmission, UE is not required to meet the corresponding measurement requirements</w:t>
      </w:r>
      <w:r w:rsidR="00D73414">
        <w:rPr>
          <w:rFonts w:ascii="Times New Roman" w:eastAsiaTheme="minorEastAsia" w:hAnsi="Times New Roman"/>
          <w:b/>
          <w:bCs/>
          <w:sz w:val="20"/>
          <w:szCs w:val="20"/>
          <w:lang w:eastAsia="ko-KR"/>
        </w:rPr>
        <w:t>.</w:t>
      </w:r>
      <w:r w:rsidRPr="00720A24">
        <w:rPr>
          <w:rFonts w:ascii="Times New Roman" w:eastAsiaTheme="minorEastAsia" w:hAnsi="Times New Roman"/>
          <w:b/>
          <w:bCs/>
          <w:sz w:val="20"/>
          <w:szCs w:val="20"/>
          <w:lang w:eastAsia="ko-KR"/>
        </w:rPr>
        <w:t xml:space="preserve"> </w:t>
      </w:r>
    </w:p>
    <w:p w14:paraId="5420F59B" w14:textId="524A5953" w:rsidR="00606298" w:rsidRPr="00720A24" w:rsidRDefault="00D219D1" w:rsidP="00720A24">
      <w:pPr>
        <w:pStyle w:val="ListParagraph"/>
        <w:numPr>
          <w:ilvl w:val="0"/>
          <w:numId w:val="10"/>
        </w:numPr>
        <w:rPr>
          <w:rFonts w:ascii="Times New Roman" w:eastAsiaTheme="minorEastAsia" w:hAnsi="Times New Roman"/>
          <w:b/>
          <w:bCs/>
          <w:sz w:val="20"/>
          <w:szCs w:val="20"/>
          <w:lang w:eastAsia="ko-KR"/>
        </w:rPr>
      </w:pPr>
      <w:r w:rsidRPr="00720A24">
        <w:rPr>
          <w:rFonts w:ascii="Times New Roman" w:eastAsiaTheme="minorEastAsia" w:hAnsi="Times New Roman"/>
          <w:b/>
          <w:bCs/>
          <w:sz w:val="20"/>
          <w:szCs w:val="20"/>
          <w:lang w:eastAsia="ko-KR"/>
        </w:rPr>
        <w:t xml:space="preserve">UE should initiate the SLSS transmission after reaching maximum </w:t>
      </w:r>
      <w:r w:rsidR="0007479E" w:rsidRPr="00720A24">
        <w:rPr>
          <w:rFonts w:ascii="Times New Roman" w:eastAsiaTheme="minorEastAsia" w:hAnsi="Times New Roman"/>
          <w:b/>
          <w:bCs/>
          <w:sz w:val="20"/>
          <w:szCs w:val="20"/>
          <w:lang w:eastAsia="ko-KR"/>
        </w:rPr>
        <w:t xml:space="preserve">unavailable </w:t>
      </w:r>
      <w:r w:rsidRPr="00720A24">
        <w:rPr>
          <w:rFonts w:ascii="Times New Roman" w:eastAsiaTheme="minorEastAsia" w:hAnsi="Times New Roman"/>
          <w:b/>
          <w:bCs/>
          <w:sz w:val="20"/>
          <w:szCs w:val="20"/>
          <w:lang w:eastAsia="ko-KR"/>
        </w:rPr>
        <w:t>S-SSB period</w:t>
      </w:r>
      <w:r w:rsidR="0007479E" w:rsidRPr="00720A24">
        <w:rPr>
          <w:rFonts w:ascii="Times New Roman" w:eastAsiaTheme="minorEastAsia" w:hAnsi="Times New Roman"/>
          <w:b/>
          <w:bCs/>
          <w:sz w:val="20"/>
          <w:szCs w:val="20"/>
          <w:lang w:eastAsia="ko-KR"/>
        </w:rPr>
        <w:t>s</w:t>
      </w:r>
      <w:r w:rsidR="00A25B13" w:rsidRPr="00720A24">
        <w:rPr>
          <w:rFonts w:ascii="Times New Roman" w:eastAsiaTheme="minorEastAsia" w:hAnsi="Times New Roman"/>
          <w:b/>
          <w:bCs/>
          <w:sz w:val="20"/>
          <w:szCs w:val="20"/>
          <w:lang w:eastAsia="ko-KR"/>
        </w:rPr>
        <w:t xml:space="preserve"> and the</w:t>
      </w:r>
      <w:r w:rsidR="00D73414">
        <w:rPr>
          <w:rFonts w:ascii="Times New Roman" w:eastAsiaTheme="minorEastAsia" w:hAnsi="Times New Roman"/>
          <w:b/>
          <w:bCs/>
          <w:sz w:val="20"/>
          <w:szCs w:val="20"/>
          <w:lang w:eastAsia="ko-KR"/>
        </w:rPr>
        <w:t xml:space="preserve"> source</w:t>
      </w:r>
      <w:r w:rsidR="00A25B13" w:rsidRPr="00720A24">
        <w:rPr>
          <w:rFonts w:ascii="Times New Roman" w:eastAsiaTheme="minorEastAsia" w:hAnsi="Times New Roman"/>
          <w:b/>
          <w:bCs/>
          <w:sz w:val="20"/>
          <w:szCs w:val="20"/>
          <w:lang w:eastAsia="ko-KR"/>
        </w:rPr>
        <w:t xml:space="preserve"> SyncRef UE is available </w:t>
      </w:r>
      <w:r w:rsidR="00D73414">
        <w:rPr>
          <w:rFonts w:ascii="Times New Roman" w:eastAsiaTheme="minorEastAsia" w:hAnsi="Times New Roman"/>
          <w:b/>
          <w:bCs/>
          <w:sz w:val="20"/>
          <w:szCs w:val="20"/>
          <w:lang w:eastAsia="ko-KR"/>
        </w:rPr>
        <w:t>at</w:t>
      </w:r>
      <w:r w:rsidR="00A25B13" w:rsidRPr="00720A24">
        <w:rPr>
          <w:rFonts w:ascii="Times New Roman" w:eastAsiaTheme="minorEastAsia" w:hAnsi="Times New Roman"/>
          <w:b/>
          <w:bCs/>
          <w:sz w:val="20"/>
          <w:szCs w:val="20"/>
          <w:lang w:eastAsia="ko-KR"/>
        </w:rPr>
        <w:t xml:space="preserve"> UE</w:t>
      </w:r>
    </w:p>
    <w:p w14:paraId="3AB3FB27" w14:textId="5FEEF64B" w:rsidR="00C1730B" w:rsidRPr="00C1730B" w:rsidRDefault="00720A24" w:rsidP="003F0FE0">
      <w:pPr>
        <w:pStyle w:val="ListParagraph"/>
        <w:numPr>
          <w:ilvl w:val="0"/>
          <w:numId w:val="10"/>
        </w:numPr>
        <w:rPr>
          <w:b/>
          <w:bCs/>
          <w:sz w:val="20"/>
          <w:szCs w:val="20"/>
          <w:lang w:eastAsia="ja-JP" w:bidi="hi-IN"/>
        </w:rPr>
      </w:pPr>
      <w:r w:rsidRPr="00720A24">
        <w:rPr>
          <w:rFonts w:ascii="Times New Roman" w:hAnsi="Times New Roman"/>
          <w:b/>
          <w:bCs/>
          <w:sz w:val="20"/>
          <w:szCs w:val="20"/>
        </w:rPr>
        <w:t xml:space="preserve">The term SyncRef UE in SL-U is not available at the UE refers to when </w:t>
      </w:r>
      <w:r w:rsidR="00A3119F">
        <w:rPr>
          <w:rFonts w:ascii="Times New Roman" w:hAnsi="Times New Roman"/>
          <w:b/>
          <w:bCs/>
          <w:sz w:val="20"/>
          <w:szCs w:val="20"/>
        </w:rPr>
        <w:t xml:space="preserve">all the </w:t>
      </w:r>
      <w:r w:rsidRPr="00720A24">
        <w:rPr>
          <w:rFonts w:ascii="Times New Roman" w:hAnsi="Times New Roman"/>
          <w:b/>
          <w:bCs/>
          <w:sz w:val="20"/>
          <w:szCs w:val="20"/>
        </w:rPr>
        <w:t>candidate S-SSB positions in every S-SSB period are not available</w:t>
      </w:r>
      <w:r w:rsidRPr="00720A24">
        <w:rPr>
          <w:rFonts w:ascii="Times New Roman" w:eastAsiaTheme="minorEastAsia" w:hAnsi="Times New Roman"/>
          <w:b/>
          <w:bCs/>
          <w:color w:val="000000"/>
          <w:sz w:val="20"/>
          <w:szCs w:val="20"/>
          <w:lang w:eastAsia="zh-CN"/>
        </w:rPr>
        <w:t xml:space="preserve"> </w:t>
      </w:r>
      <w:r w:rsidRPr="00720A24">
        <w:rPr>
          <w:rFonts w:ascii="Times New Roman" w:hAnsi="Times New Roman"/>
          <w:b/>
          <w:bCs/>
          <w:color w:val="000000"/>
          <w:sz w:val="20"/>
          <w:szCs w:val="20"/>
        </w:rPr>
        <w:t xml:space="preserve">during </w:t>
      </w:r>
      <w:r w:rsidRPr="00720A24">
        <w:rPr>
          <w:rFonts w:ascii="Times New Roman" w:hAnsi="Times New Roman"/>
          <w:b/>
          <w:bCs/>
          <w:sz w:val="20"/>
          <w:szCs w:val="20"/>
        </w:rPr>
        <w:t xml:space="preserve">the last </w:t>
      </w:r>
      <w:r w:rsidRPr="00720A24">
        <w:rPr>
          <w:rFonts w:ascii="Times New Roman" w:hAnsi="Times New Roman"/>
          <w:b/>
          <w:bCs/>
          <w:i/>
          <w:iCs/>
          <w:sz w:val="20"/>
          <w:szCs w:val="20"/>
        </w:rPr>
        <w:t>y</w:t>
      </w:r>
      <w:r w:rsidRPr="00720A24">
        <w:rPr>
          <w:rFonts w:ascii="Times New Roman" w:hAnsi="Times New Roman"/>
          <w:b/>
          <w:bCs/>
          <w:sz w:val="20"/>
          <w:szCs w:val="20"/>
        </w:rPr>
        <w:t xml:space="preserve"> ms; otherwise the SyncRef UE in SL-U is considered as available at the UE.</w:t>
      </w:r>
      <w:r w:rsidR="003F0FE0">
        <w:rPr>
          <w:rFonts w:ascii="Times New Roman" w:hAnsi="Times New Roman"/>
          <w:b/>
          <w:bCs/>
          <w:sz w:val="20"/>
          <w:szCs w:val="20"/>
        </w:rPr>
        <w:t xml:space="preserve"> </w:t>
      </w:r>
    </w:p>
    <w:p w14:paraId="533862BA" w14:textId="4D4054D8" w:rsidR="00D80E90" w:rsidRPr="003F0FE0" w:rsidRDefault="003F0FE0" w:rsidP="003F0FE0">
      <w:pPr>
        <w:pStyle w:val="ListParagraph"/>
        <w:numPr>
          <w:ilvl w:val="0"/>
          <w:numId w:val="10"/>
        </w:numPr>
        <w:rPr>
          <w:b/>
          <w:bCs/>
          <w:sz w:val="20"/>
          <w:szCs w:val="20"/>
          <w:lang w:eastAsia="ja-JP" w:bidi="hi-IN"/>
        </w:rPr>
      </w:pPr>
      <w:r>
        <w:rPr>
          <w:rFonts w:ascii="Times New Roman" w:hAnsi="Times New Roman"/>
          <w:b/>
          <w:bCs/>
          <w:sz w:val="20"/>
          <w:szCs w:val="20"/>
        </w:rPr>
        <w:t xml:space="preserve">The term unavailable S-SSB period refers to the S-SSB period in which </w:t>
      </w:r>
      <w:r w:rsidR="00A3119F">
        <w:rPr>
          <w:rFonts w:ascii="Times New Roman" w:hAnsi="Times New Roman"/>
          <w:b/>
          <w:bCs/>
          <w:sz w:val="20"/>
          <w:szCs w:val="20"/>
        </w:rPr>
        <w:t xml:space="preserve">all </w:t>
      </w:r>
      <w:r w:rsidRPr="00720A24">
        <w:rPr>
          <w:rFonts w:ascii="Times New Roman" w:hAnsi="Times New Roman"/>
          <w:b/>
          <w:bCs/>
          <w:sz w:val="20"/>
          <w:szCs w:val="20"/>
        </w:rPr>
        <w:t>the candidate S-SSB positions are not available</w:t>
      </w:r>
      <w:r w:rsidR="00B1117A">
        <w:rPr>
          <w:rFonts w:ascii="Times New Roman" w:hAnsi="Times New Roman"/>
          <w:b/>
          <w:bCs/>
          <w:sz w:val="20"/>
          <w:szCs w:val="20"/>
        </w:rPr>
        <w:t>.</w:t>
      </w:r>
    </w:p>
    <w:p w14:paraId="450D00FB" w14:textId="54E5ED4B" w:rsidR="000950FD" w:rsidRDefault="00C96997" w:rsidP="001C3978">
      <w:pPr>
        <w:rPr>
          <w:lang w:eastAsia="ja-JP" w:bidi="hi-IN"/>
        </w:rPr>
      </w:pPr>
      <w:r>
        <w:rPr>
          <w:lang w:eastAsia="ja-JP" w:bidi="hi-IN"/>
        </w:rPr>
        <w:t>For r</w:t>
      </w:r>
      <w:r w:rsidRPr="00C96997">
        <w:rPr>
          <w:lang w:eastAsia="ja-JP" w:bidi="hi-IN"/>
        </w:rPr>
        <w:t xml:space="preserve">equirement on </w:t>
      </w:r>
      <w:bookmarkStart w:id="4" w:name="_Hlk131520069"/>
      <w:r w:rsidRPr="00C96997">
        <w:rPr>
          <w:lang w:eastAsia="ja-JP" w:bidi="hi-IN"/>
        </w:rPr>
        <w:t>UE searching for new detectable SyncRef UE when the UE is synchronized to a SyncRef UE that is synchronized to GNSS directly or in-directly</w:t>
      </w:r>
      <w:bookmarkEnd w:id="4"/>
      <w:r>
        <w:rPr>
          <w:lang w:eastAsia="ja-JP" w:bidi="hi-IN"/>
        </w:rPr>
        <w:t>, we can consider a similar extension as a starting poin</w:t>
      </w:r>
      <w:r w:rsidR="005B6667">
        <w:rPr>
          <w:lang w:eastAsia="ja-JP" w:bidi="hi-IN"/>
        </w:rPr>
        <w:t>t, but now there are two parameters to consider: SLSS Tx dropping rate and SLSS identification measurement time</w:t>
      </w:r>
      <w:r w:rsidR="00674C7C">
        <w:rPr>
          <w:lang w:eastAsia="ja-JP" w:bidi="hi-IN"/>
        </w:rPr>
        <w:t xml:space="preserve">, and changes on the two values should be considered jointly to ensure that </w:t>
      </w:r>
      <w:r w:rsidR="00674C7C" w:rsidRPr="00674C7C">
        <w:rPr>
          <w:lang w:eastAsia="ja-JP" w:bidi="hi-IN"/>
        </w:rPr>
        <w:t>UE can measure in at least 3 S-SSB periods with SLSS available within the required measurement period</w:t>
      </w:r>
      <w:r w:rsidR="00674C7C">
        <w:rPr>
          <w:lang w:eastAsia="ja-JP" w:bidi="hi-IN"/>
        </w:rPr>
        <w:t>.</w:t>
      </w:r>
    </w:p>
    <w:p w14:paraId="0486096D" w14:textId="25DDE384" w:rsidR="001659DD" w:rsidRDefault="003455EA" w:rsidP="00674C7C">
      <w:pPr>
        <w:rPr>
          <w:rFonts w:eastAsiaTheme="minorEastAsia"/>
          <w:b/>
          <w:bCs/>
          <w:lang w:eastAsia="zh-TW" w:bidi="hi-IN"/>
        </w:rPr>
      </w:pPr>
      <w:r w:rsidRPr="00674C7C">
        <w:rPr>
          <w:b/>
          <w:bCs/>
          <w:lang w:eastAsia="ja-JP" w:bidi="hi-IN"/>
        </w:rPr>
        <w:lastRenderedPageBreak/>
        <w:t>Proposal 3:</w:t>
      </w:r>
      <w:r>
        <w:rPr>
          <w:lang w:eastAsia="ja-JP" w:bidi="hi-IN"/>
        </w:rPr>
        <w:t xml:space="preserve"> </w:t>
      </w:r>
      <w:r w:rsidR="00674C7C">
        <w:rPr>
          <w:b/>
          <w:bCs/>
          <w:lang w:eastAsia="ja-JP" w:bidi="hi-IN"/>
        </w:rPr>
        <w:t xml:space="preserve">Modify the legacy requirement for </w:t>
      </w:r>
      <w:r w:rsidR="00674C7C" w:rsidRPr="00674C7C">
        <w:rPr>
          <w:b/>
          <w:bCs/>
          <w:lang w:eastAsia="ja-JP" w:bidi="hi-IN"/>
        </w:rPr>
        <w:t>UE searching for new detectable SyncRef UE when the UE is synchronized to a SyncRef UE that is synchronized to GNSS directly or in-directly</w:t>
      </w:r>
      <w:r w:rsidR="00674C7C">
        <w:rPr>
          <w:b/>
          <w:bCs/>
          <w:lang w:eastAsia="ja-JP" w:bidi="hi-IN"/>
        </w:rPr>
        <w:t xml:space="preserve"> to account for number of </w:t>
      </w:r>
      <w:r w:rsidR="00674C7C" w:rsidRPr="008560DC">
        <w:rPr>
          <w:b/>
          <w:bCs/>
          <w:lang w:eastAsia="ja-JP" w:bidi="hi-IN"/>
        </w:rPr>
        <w:t>S-SSB periods with SLSS unavailable</w:t>
      </w:r>
      <w:r w:rsidR="001659DD" w:rsidRPr="003455EA">
        <w:rPr>
          <w:b/>
          <w:bCs/>
          <w:lang w:eastAsia="ja-JP" w:bidi="hi-IN"/>
        </w:rPr>
        <w:t xml:space="preserve"> </w:t>
      </w:r>
      <w:r w:rsidR="00674C7C">
        <w:rPr>
          <w:b/>
          <w:bCs/>
          <w:lang w:eastAsia="ja-JP" w:bidi="hi-IN"/>
        </w:rPr>
        <w:t xml:space="preserve">and </w:t>
      </w:r>
      <w:r w:rsidR="001659DD" w:rsidRPr="003455EA">
        <w:rPr>
          <w:b/>
          <w:bCs/>
          <w:lang w:eastAsia="ja-JP" w:bidi="hi-IN"/>
        </w:rPr>
        <w:t xml:space="preserve">ensure that UE can measure in at least </w:t>
      </w:r>
      <w:r w:rsidR="001659DD" w:rsidRPr="003455EA">
        <w:rPr>
          <w:rFonts w:eastAsiaTheme="minorEastAsia" w:hint="eastAsia"/>
          <w:b/>
          <w:bCs/>
          <w:lang w:eastAsia="zh-TW" w:bidi="hi-IN"/>
        </w:rPr>
        <w:t>3</w:t>
      </w:r>
      <w:r w:rsidR="001659DD" w:rsidRPr="003455EA">
        <w:rPr>
          <w:rFonts w:eastAsiaTheme="minorEastAsia"/>
          <w:b/>
          <w:bCs/>
          <w:lang w:eastAsia="zh-TW" w:bidi="hi-IN"/>
        </w:rPr>
        <w:t xml:space="preserve"> S-SSB periods with SLSS available within the required measurement period</w:t>
      </w:r>
      <w:r w:rsidR="0068165C">
        <w:rPr>
          <w:rFonts w:eastAsiaTheme="minorEastAsia"/>
          <w:b/>
          <w:bCs/>
          <w:lang w:eastAsia="zh-TW" w:bidi="hi-IN"/>
        </w:rPr>
        <w:t>, and at which S-SSB periods UE measures is up to UE decision.</w:t>
      </w:r>
      <w:r w:rsidR="001659DD" w:rsidRPr="003455EA">
        <w:rPr>
          <w:rFonts w:eastAsiaTheme="minorEastAsia"/>
          <w:b/>
          <w:bCs/>
          <w:lang w:eastAsia="zh-TW" w:bidi="hi-IN"/>
        </w:rPr>
        <w:t xml:space="preserve"> </w:t>
      </w:r>
    </w:p>
    <w:p w14:paraId="4F17DB76" w14:textId="4415B9E6" w:rsidR="00EA094B" w:rsidRDefault="00EA094B" w:rsidP="00674C7C">
      <w:pPr>
        <w:rPr>
          <w:rFonts w:eastAsiaTheme="minorEastAsia"/>
          <w:lang w:eastAsia="zh-TW" w:bidi="hi-IN"/>
        </w:rPr>
      </w:pPr>
      <w:r>
        <w:rPr>
          <w:noProof/>
        </w:rPr>
        <mc:AlternateContent>
          <mc:Choice Requires="wpg">
            <w:drawing>
              <wp:anchor distT="0" distB="0" distL="114300" distR="114300" simplePos="0" relativeHeight="251687936" behindDoc="0" locked="0" layoutInCell="1" allowOverlap="1" wp14:anchorId="7447F0D3" wp14:editId="00B95228">
                <wp:simplePos x="0" y="0"/>
                <wp:positionH relativeFrom="page">
                  <wp:posOffset>262890</wp:posOffset>
                </wp:positionH>
                <wp:positionV relativeFrom="paragraph">
                  <wp:posOffset>288290</wp:posOffset>
                </wp:positionV>
                <wp:extent cx="7211695" cy="2029460"/>
                <wp:effectExtent l="0" t="0" r="84455" b="0"/>
                <wp:wrapTopAndBottom/>
                <wp:docPr id="1" name="Group 1"/>
                <wp:cNvGraphicFramePr/>
                <a:graphic xmlns:a="http://schemas.openxmlformats.org/drawingml/2006/main">
                  <a:graphicData uri="http://schemas.microsoft.com/office/word/2010/wordprocessingGroup">
                    <wpg:wgp>
                      <wpg:cNvGrpSpPr/>
                      <wpg:grpSpPr>
                        <a:xfrm>
                          <a:off x="0" y="0"/>
                          <a:ext cx="7211695" cy="2029460"/>
                          <a:chOff x="528021" y="0"/>
                          <a:chExt cx="11076094" cy="2684523"/>
                        </a:xfrm>
                      </wpg:grpSpPr>
                      <wpg:grpSp>
                        <wpg:cNvPr id="4" name="Group 29"/>
                        <wpg:cNvGrpSpPr/>
                        <wpg:grpSpPr>
                          <a:xfrm>
                            <a:off x="528021" y="0"/>
                            <a:ext cx="11076094" cy="2684523"/>
                            <a:chOff x="528021" y="0"/>
                            <a:chExt cx="11076093" cy="2684523"/>
                          </a:xfrm>
                        </wpg:grpSpPr>
                        <wpg:grpSp>
                          <wpg:cNvPr id="25" name="Group 25"/>
                          <wpg:cNvGrpSpPr/>
                          <wpg:grpSpPr>
                            <a:xfrm>
                              <a:off x="751017" y="310745"/>
                              <a:ext cx="10853097" cy="1029790"/>
                              <a:chOff x="751018" y="310745"/>
                              <a:chExt cx="6949356" cy="608523"/>
                            </a:xfrm>
                          </wpg:grpSpPr>
                          <wps:wsp>
                            <wps:cNvPr id="26" name="Rectangle 26"/>
                            <wps:cNvSpPr/>
                            <wps:spPr>
                              <a:xfrm>
                                <a:off x="4744490" y="311173"/>
                                <a:ext cx="330200" cy="591322"/>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7" name="Group 27"/>
                            <wpg:cNvGrpSpPr/>
                            <wpg:grpSpPr>
                              <a:xfrm>
                                <a:off x="751018" y="310745"/>
                                <a:ext cx="6949356" cy="608523"/>
                                <a:chOff x="751018" y="310745"/>
                                <a:chExt cx="6949356" cy="608523"/>
                              </a:xfrm>
                            </wpg:grpSpPr>
                            <wps:wsp>
                              <wps:cNvPr id="28" name="Straight Arrow Connector 28"/>
                              <wps:cNvCnPr/>
                              <wps:spPr>
                                <a:xfrm flipV="1">
                                  <a:off x="3003826" y="450078"/>
                                  <a:ext cx="0" cy="446447"/>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flipV="1">
                                  <a:off x="2886020" y="450078"/>
                                  <a:ext cx="0" cy="446405"/>
                                </a:xfrm>
                                <a:prstGeom prst="straightConnector1">
                                  <a:avLst/>
                                </a:prstGeom>
                                <a:ln w="12700">
                                  <a:solidFill>
                                    <a:srgbClr val="FFC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flipV="1">
                                  <a:off x="2785044" y="450078"/>
                                  <a:ext cx="0" cy="446405"/>
                                </a:xfrm>
                                <a:prstGeom prst="straightConnector1">
                                  <a:avLst/>
                                </a:prstGeom>
                                <a:ln w="12700">
                                  <a:solidFill>
                                    <a:srgbClr val="FFC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grpSp>
                              <wpg:cNvPr id="31" name="Group 31"/>
                              <wpg:cNvGrpSpPr/>
                              <wpg:grpSpPr>
                                <a:xfrm>
                                  <a:off x="751018" y="310745"/>
                                  <a:ext cx="6949356" cy="608523"/>
                                  <a:chOff x="751018" y="310745"/>
                                  <a:chExt cx="6949356" cy="608523"/>
                                </a:xfrm>
                              </wpg:grpSpPr>
                              <wpg:grpSp>
                                <wpg:cNvPr id="32" name="Group 32"/>
                                <wpg:cNvGrpSpPr/>
                                <wpg:grpSpPr>
                                  <a:xfrm>
                                    <a:off x="751018" y="310745"/>
                                    <a:ext cx="6949356" cy="608523"/>
                                    <a:chOff x="751018" y="310745"/>
                                    <a:chExt cx="6949356" cy="608523"/>
                                  </a:xfrm>
                                </wpg:grpSpPr>
                                <wps:wsp>
                                  <wps:cNvPr id="33" name="Straight Arrow Connector 33"/>
                                  <wps:cNvCnPr>
                                    <a:cxnSpLocks/>
                                  </wps:cNvCnPr>
                                  <wps:spPr>
                                    <a:xfrm>
                                      <a:off x="751018" y="908913"/>
                                      <a:ext cx="6949356" cy="103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Rectangle 34"/>
                                  <wps:cNvSpPr/>
                                  <wps:spPr>
                                    <a:xfrm>
                                      <a:off x="930532" y="580272"/>
                                      <a:ext cx="2142950" cy="32766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3079091" y="580272"/>
                                      <a:ext cx="2142950" cy="32766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flipV="1">
                                      <a:off x="1146977" y="461297"/>
                                      <a:ext cx="0" cy="446447"/>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flipV="1">
                                      <a:off x="1029171" y="461297"/>
                                      <a:ext cx="0" cy="446447"/>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V="1">
                                      <a:off x="928195" y="461297"/>
                                      <a:ext cx="0" cy="446447"/>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Rectangle 39"/>
                                  <wps:cNvSpPr/>
                                  <wps:spPr>
                                    <a:xfrm>
                                      <a:off x="2622807" y="310745"/>
                                      <a:ext cx="330200" cy="591322"/>
                                    </a:xfrm>
                                    <a:prstGeom prst="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flipV="1">
                                      <a:off x="5118727" y="444468"/>
                                      <a:ext cx="0" cy="446447"/>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wps:spPr>
                                    <a:xfrm flipV="1">
                                      <a:off x="5000921" y="444468"/>
                                      <a:ext cx="0" cy="44640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flipV="1">
                                      <a:off x="4899944" y="444468"/>
                                      <a:ext cx="0" cy="44640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43" name="Straight Arrow Connector 43"/>
                                <wps:cNvCnPr/>
                                <wps:spPr>
                                  <a:xfrm flipV="1">
                                    <a:off x="3396514" y="444468"/>
                                    <a:ext cx="0" cy="446447"/>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V="1">
                                    <a:off x="3278707" y="444468"/>
                                    <a:ext cx="0" cy="44640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V="1">
                                    <a:off x="3177731" y="444468"/>
                                    <a:ext cx="0" cy="44640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46" name="TextBox 35"/>
                          <wps:cNvSpPr txBox="1"/>
                          <wps:spPr>
                            <a:xfrm>
                              <a:off x="562036" y="25580"/>
                              <a:ext cx="2118360" cy="542290"/>
                            </a:xfrm>
                            <a:prstGeom prst="rect">
                              <a:avLst/>
                            </a:prstGeom>
                          </wps:spPr>
                          <wps:txbx>
                            <w:txbxContent>
                              <w:p w14:paraId="16F8BCF5" w14:textId="77777777" w:rsidR="00EA094B" w:rsidRPr="0006715B" w:rsidRDefault="00EA094B" w:rsidP="00EA094B">
                                <w:pPr>
                                  <w:spacing w:line="230" w:lineRule="auto"/>
                                  <w:rPr>
                                    <w:rFonts w:ascii="Microsoft Sans Serif" w:hAnsi="Microsoft Sans Serif" w:cs="Microsoft Sans Serif"/>
                                    <w:color w:val="44546A" w:themeColor="text2"/>
                                    <w:kern w:val="24"/>
                                  </w:rPr>
                                </w:pPr>
                                <w:r w:rsidRPr="0006715B">
                                  <w:rPr>
                                    <w:rFonts w:ascii="Microsoft Sans Serif" w:hAnsi="Microsoft Sans Serif" w:cs="Microsoft Sans Serif"/>
                                    <w:color w:val="44546A" w:themeColor="text2"/>
                                    <w:kern w:val="24"/>
                                  </w:rPr>
                                  <w:t>S-SSB occasions (one arrow for each period)</w:t>
                                </w:r>
                              </w:p>
                            </w:txbxContent>
                          </wps:txbx>
                          <wps:bodyPr wrap="square" lIns="0" tIns="0" rIns="0" bIns="0" rtlCol="0">
                            <a:noAutofit/>
                          </wps:bodyPr>
                        </wps:wsp>
                        <wps:wsp>
                          <wps:cNvPr id="47" name="TextBox 36"/>
                          <wps:cNvSpPr txBox="1"/>
                          <wps:spPr>
                            <a:xfrm>
                              <a:off x="528021" y="2362578"/>
                              <a:ext cx="2353311" cy="321945"/>
                            </a:xfrm>
                            <a:prstGeom prst="rect">
                              <a:avLst/>
                            </a:prstGeom>
                          </wps:spPr>
                          <wps:txbx>
                            <w:txbxContent>
                              <w:p w14:paraId="4558D6A7" w14:textId="77777777" w:rsidR="00EA094B" w:rsidRPr="0006715B" w:rsidRDefault="00EA094B" w:rsidP="00EA094B">
                                <w:pPr>
                                  <w:spacing w:line="230" w:lineRule="auto"/>
                                  <w:rPr>
                                    <w:rFonts w:ascii="Microsoft Sans Serif" w:hAnsi="Microsoft Sans Serif" w:cs="Microsoft Sans Serif"/>
                                    <w:color w:val="0070C0"/>
                                    <w:kern w:val="24"/>
                                  </w:rPr>
                                </w:pPr>
                                <w:r w:rsidRPr="0006715B">
                                  <w:rPr>
                                    <w:rFonts w:ascii="Microsoft Sans Serif" w:hAnsi="Microsoft Sans Serif" w:cs="Microsoft Sans Serif"/>
                                    <w:color w:val="0070C0"/>
                                    <w:kern w:val="24"/>
                                  </w:rPr>
                                  <w:t>New SyncRef UE appears</w:t>
                                </w:r>
                              </w:p>
                            </w:txbxContent>
                          </wps:txbx>
                          <wps:bodyPr wrap="square" lIns="0" tIns="0" rIns="0" bIns="0" rtlCol="0">
                            <a:noAutofit/>
                          </wps:bodyPr>
                        </wps:wsp>
                        <wps:wsp>
                          <wps:cNvPr id="48" name="Straight Arrow Connector 48"/>
                          <wps:cNvCnPr>
                            <a:cxnSpLocks/>
                          </wps:cNvCnPr>
                          <wps:spPr>
                            <a:xfrm flipV="1">
                              <a:off x="1027723" y="1292482"/>
                              <a:ext cx="0" cy="1014138"/>
                            </a:xfrm>
                            <a:prstGeom prst="straightConnector1">
                              <a:avLst/>
                            </a:prstGeom>
                            <a:ln w="12700">
                              <a:solidFill>
                                <a:srgbClr val="0070C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9" name="TextBox 39"/>
                          <wps:cNvSpPr txBox="1"/>
                          <wps:spPr>
                            <a:xfrm>
                              <a:off x="2680502" y="1385550"/>
                              <a:ext cx="1847215" cy="542290"/>
                            </a:xfrm>
                            <a:prstGeom prst="rect">
                              <a:avLst/>
                            </a:prstGeom>
                          </wps:spPr>
                          <wps:txbx>
                            <w:txbxContent>
                              <w:p w14:paraId="49EF1240" w14:textId="77777777" w:rsidR="00EA094B" w:rsidRPr="0006715B" w:rsidRDefault="00EA094B" w:rsidP="00EA094B">
                                <w:pPr>
                                  <w:spacing w:line="230" w:lineRule="auto"/>
                                  <w:rPr>
                                    <w:rFonts w:ascii="Microsoft Sans Serif" w:hAnsi="Microsoft Sans Serif" w:cs="Microsoft Sans Serif"/>
                                    <w:color w:val="FFC000"/>
                                    <w:kern w:val="24"/>
                                  </w:rPr>
                                </w:pPr>
                                <w:r w:rsidRPr="0006715B">
                                  <w:rPr>
                                    <w:rFonts w:ascii="Microsoft Sans Serif" w:hAnsi="Microsoft Sans Serif" w:cs="Microsoft Sans Serif"/>
                                    <w:color w:val="FFC000"/>
                                    <w:kern w:val="24"/>
                                  </w:rPr>
                                  <w:t>Unavailable S-SSB periods</w:t>
                                </w:r>
                              </w:p>
                            </w:txbxContent>
                          </wps:txbx>
                          <wps:bodyPr wrap="square" lIns="0" tIns="0" rIns="0" bIns="0" rtlCol="0">
                            <a:noAutofit/>
                          </wps:bodyPr>
                        </wps:wsp>
                        <wps:wsp>
                          <wps:cNvPr id="50" name="TextBox 40"/>
                          <wps:cNvSpPr txBox="1"/>
                          <wps:spPr>
                            <a:xfrm>
                              <a:off x="2916260" y="0"/>
                              <a:ext cx="1374775" cy="542290"/>
                            </a:xfrm>
                            <a:prstGeom prst="rect">
                              <a:avLst/>
                            </a:prstGeom>
                          </wps:spPr>
                          <wps:txbx>
                            <w:txbxContent>
                              <w:p w14:paraId="44975506" w14:textId="77777777" w:rsidR="00EA094B" w:rsidRPr="0006715B" w:rsidRDefault="00EA094B" w:rsidP="00EA094B">
                                <w:pPr>
                                  <w:spacing w:line="230" w:lineRule="auto"/>
                                  <w:rPr>
                                    <w:rFonts w:ascii="Microsoft Sans Serif" w:hAnsi="Microsoft Sans Serif" w:cs="Microsoft Sans Serif"/>
                                    <w:color w:val="FF0000"/>
                                    <w:kern w:val="24"/>
                                  </w:rPr>
                                </w:pPr>
                                <w:r w:rsidRPr="0006715B">
                                  <w:rPr>
                                    <w:rFonts w:ascii="Microsoft Sans Serif" w:hAnsi="Microsoft Sans Serif" w:cs="Microsoft Sans Serif"/>
                                    <w:color w:val="FF0000"/>
                                    <w:kern w:val="24"/>
                                  </w:rPr>
                                  <w:t>UE search window</w:t>
                                </w:r>
                              </w:p>
                            </w:txbxContent>
                          </wps:txbx>
                          <wps:bodyPr wrap="square" lIns="0" tIns="0" rIns="0" bIns="0" rtlCol="0">
                            <a:noAutofit/>
                          </wps:bodyPr>
                        </wps:wsp>
                        <wps:wsp>
                          <wps:cNvPr id="51" name="TextBox 44"/>
                          <wps:cNvSpPr txBox="1"/>
                          <wps:spPr>
                            <a:xfrm>
                              <a:off x="6199997" y="17134"/>
                              <a:ext cx="1375410" cy="542290"/>
                            </a:xfrm>
                            <a:prstGeom prst="rect">
                              <a:avLst/>
                            </a:prstGeom>
                          </wps:spPr>
                          <wps:txbx>
                            <w:txbxContent>
                              <w:p w14:paraId="798689D4" w14:textId="77777777" w:rsidR="00EA094B" w:rsidRPr="0006715B" w:rsidRDefault="00EA094B" w:rsidP="00EA094B">
                                <w:pPr>
                                  <w:spacing w:line="230" w:lineRule="auto"/>
                                  <w:rPr>
                                    <w:rFonts w:ascii="Microsoft Sans Serif" w:hAnsi="Microsoft Sans Serif" w:cs="Microsoft Sans Serif"/>
                                    <w:color w:val="FF0000"/>
                                    <w:kern w:val="24"/>
                                  </w:rPr>
                                </w:pPr>
                                <w:r w:rsidRPr="0006715B">
                                  <w:rPr>
                                    <w:rFonts w:ascii="Microsoft Sans Serif" w:hAnsi="Microsoft Sans Serif" w:cs="Microsoft Sans Serif"/>
                                    <w:color w:val="FF0000"/>
                                    <w:kern w:val="24"/>
                                  </w:rPr>
                                  <w:t>UE search window</w:t>
                                </w:r>
                              </w:p>
                            </w:txbxContent>
                          </wps:txbx>
                          <wps:bodyPr wrap="square" lIns="0" tIns="0" rIns="0" bIns="0" rtlCol="0">
                            <a:noAutofit/>
                          </wps:bodyPr>
                        </wps:wsp>
                        <wps:wsp>
                          <wps:cNvPr id="52" name="Straight Arrow Connector 52"/>
                          <wps:cNvCnPr>
                            <a:cxnSpLocks/>
                          </wps:cNvCnPr>
                          <wps:spPr>
                            <a:xfrm>
                              <a:off x="1027723" y="2114235"/>
                              <a:ext cx="3305360" cy="0"/>
                            </a:xfrm>
                            <a:prstGeom prst="straightConnector1">
                              <a:avLst/>
                            </a:prstGeom>
                            <a:ln w="19050">
                              <a:solidFill>
                                <a:srgbClr val="7030A0"/>
                              </a:solidFill>
                              <a:prstDash val="sys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3" name="TextBox 57"/>
                          <wps:cNvSpPr txBox="1"/>
                          <wps:spPr>
                            <a:xfrm>
                              <a:off x="1397461" y="2055605"/>
                              <a:ext cx="2842895" cy="321945"/>
                            </a:xfrm>
                            <a:prstGeom prst="rect">
                              <a:avLst/>
                            </a:prstGeom>
                          </wps:spPr>
                          <wps:txbx>
                            <w:txbxContent>
                              <w:p w14:paraId="15154FD1" w14:textId="77777777" w:rsidR="00EA094B" w:rsidRPr="0006715B" w:rsidRDefault="00EA094B" w:rsidP="00EA094B">
                                <w:pPr>
                                  <w:spacing w:line="230" w:lineRule="auto"/>
                                  <w:rPr>
                                    <w:rFonts w:ascii="Microsoft Sans Serif" w:hAnsi="Microsoft Sans Serif" w:cs="Microsoft Sans Serif"/>
                                    <w:color w:val="7030A0"/>
                                    <w:kern w:val="24"/>
                                  </w:rPr>
                                </w:pPr>
                                <w:r w:rsidRPr="0006715B">
                                  <w:rPr>
                                    <w:rFonts w:ascii="Microsoft Sans Serif" w:hAnsi="Microsoft Sans Serif" w:cs="Microsoft Sans Serif"/>
                                    <w:color w:val="7030A0"/>
                                    <w:kern w:val="24"/>
                                  </w:rPr>
                                  <w:t>1.6s detection time requirement</w:t>
                                </w:r>
                              </w:p>
                            </w:txbxContent>
                          </wps:txbx>
                          <wps:bodyPr wrap="square" lIns="0" tIns="0" rIns="0" bIns="0" rtlCol="0">
                            <a:noAutofit/>
                          </wps:bodyPr>
                        </wps:wsp>
                      </wpg:grpSp>
                      <wps:wsp>
                        <wps:cNvPr id="54" name="Straight Arrow Connector 80"/>
                        <wps:cNvCnPr/>
                        <wps:spPr>
                          <a:xfrm flipV="1">
                            <a:off x="3800475" y="581025"/>
                            <a:ext cx="0" cy="75551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Straight Arrow Connector 81"/>
                        <wps:cNvCnPr/>
                        <wps:spPr>
                          <a:xfrm flipV="1">
                            <a:off x="7105650" y="571500"/>
                            <a:ext cx="0" cy="755441"/>
                          </a:xfrm>
                          <a:prstGeom prst="straightConnector1">
                            <a:avLst/>
                          </a:prstGeom>
                          <a:ln w="12700">
                            <a:solidFill>
                              <a:srgbClr val="FFC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82"/>
                        <wps:cNvSpPr/>
                        <wps:spPr>
                          <a:xfrm>
                            <a:off x="7734300" y="771525"/>
                            <a:ext cx="3346734" cy="554492"/>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Straight Arrow Connector 83"/>
                        <wps:cNvCnPr>
                          <a:cxnSpLocks/>
                        </wps:cNvCnPr>
                        <wps:spPr>
                          <a:xfrm>
                            <a:off x="4333875" y="2114550"/>
                            <a:ext cx="3477358" cy="0"/>
                          </a:xfrm>
                          <a:prstGeom prst="straightConnector1">
                            <a:avLst/>
                          </a:prstGeom>
                          <a:ln w="19050">
                            <a:solidFill>
                              <a:srgbClr val="00B050"/>
                            </a:solidFill>
                            <a:prstDash val="dashDot"/>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 name="TextBox 84"/>
                        <wps:cNvSpPr txBox="1"/>
                        <wps:spPr>
                          <a:xfrm>
                            <a:off x="5114870" y="2133179"/>
                            <a:ext cx="1579880" cy="385445"/>
                          </a:xfrm>
                          <a:prstGeom prst="rect">
                            <a:avLst/>
                          </a:prstGeom>
                        </wps:spPr>
                        <wps:txbx>
                          <w:txbxContent>
                            <w:p w14:paraId="3E982590" w14:textId="77777777" w:rsidR="00EA094B" w:rsidRPr="0006715B" w:rsidRDefault="00EA094B" w:rsidP="00EA094B">
                              <w:pPr>
                                <w:spacing w:line="230" w:lineRule="auto"/>
                                <w:rPr>
                                  <w:rFonts w:ascii="Microsoft Sans Serif" w:hAnsi="Microsoft Sans Serif" w:cs="Microsoft Sans Serif"/>
                                  <w:color w:val="00B050"/>
                                  <w:kern w:val="24"/>
                                </w:rPr>
                              </w:pPr>
                              <w:r w:rsidRPr="0006715B">
                                <w:rPr>
                                  <w:rFonts w:ascii="Microsoft Sans Serif" w:hAnsi="Microsoft Sans Serif" w:cs="Microsoft Sans Serif"/>
                                  <w:color w:val="00B050"/>
                                  <w:kern w:val="24"/>
                                </w:rPr>
                                <w:t>1</w:t>
                              </w:r>
                              <w:r w:rsidRPr="0006715B">
                                <w:rPr>
                                  <w:rFonts w:ascii="Microsoft Sans Serif" w:hAnsi="Microsoft Sans Serif" w:cs="Microsoft Sans Serif"/>
                                  <w:color w:val="00B050"/>
                                  <w:kern w:val="24"/>
                                  <w:position w:val="10"/>
                                  <w:vertAlign w:val="superscript"/>
                                </w:rPr>
                                <w:t>st</w:t>
                              </w:r>
                              <w:r w:rsidRPr="0006715B">
                                <w:rPr>
                                  <w:rFonts w:ascii="Microsoft Sans Serif" w:hAnsi="Microsoft Sans Serif" w:cs="Microsoft Sans Serif"/>
                                  <w:color w:val="00B050"/>
                                  <w:kern w:val="24"/>
                                </w:rPr>
                                <w:t xml:space="preserve"> 1.6s extension</w:t>
                              </w:r>
                            </w:p>
                          </w:txbxContent>
                        </wps:txbx>
                        <wps:bodyPr wrap="square" lIns="0" tIns="0" rIns="0" bIns="0" rtlCol="0">
                          <a:noAutofit/>
                        </wps:bodyPr>
                      </wps:wsp>
                      <wps:wsp>
                        <wps:cNvPr id="59" name="Straight Arrow Connector 85"/>
                        <wps:cNvCnPr>
                          <a:cxnSpLocks/>
                        </wps:cNvCnPr>
                        <wps:spPr>
                          <a:xfrm>
                            <a:off x="7810500" y="2133600"/>
                            <a:ext cx="3305360" cy="0"/>
                          </a:xfrm>
                          <a:prstGeom prst="straightConnector1">
                            <a:avLst/>
                          </a:prstGeom>
                          <a:ln w="19050">
                            <a:solidFill>
                              <a:schemeClr val="accent4">
                                <a:lumMod val="75000"/>
                              </a:schemeClr>
                            </a:solidFill>
                            <a:prstDash val="dashDot"/>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 name="TextBox 86"/>
                        <wps:cNvSpPr txBox="1"/>
                        <wps:spPr>
                          <a:xfrm>
                            <a:off x="8620032" y="1742731"/>
                            <a:ext cx="1678940" cy="385445"/>
                          </a:xfrm>
                          <a:prstGeom prst="rect">
                            <a:avLst/>
                          </a:prstGeom>
                        </wps:spPr>
                        <wps:txbx>
                          <w:txbxContent>
                            <w:p w14:paraId="255B7C1A" w14:textId="77777777" w:rsidR="00EA094B" w:rsidRPr="0006715B" w:rsidRDefault="00EA094B" w:rsidP="00EA094B">
                              <w:pPr>
                                <w:spacing w:line="230" w:lineRule="auto"/>
                                <w:rPr>
                                  <w:rFonts w:ascii="Microsoft Sans Serif" w:hAnsi="Microsoft Sans Serif" w:cs="Microsoft Sans Serif"/>
                                  <w:color w:val="BF8F00" w:themeColor="accent4" w:themeShade="BF"/>
                                  <w:kern w:val="24"/>
                                </w:rPr>
                              </w:pPr>
                              <w:r w:rsidRPr="0006715B">
                                <w:rPr>
                                  <w:rFonts w:ascii="Microsoft Sans Serif" w:hAnsi="Microsoft Sans Serif" w:cs="Microsoft Sans Serif"/>
                                  <w:color w:val="BF8F00" w:themeColor="accent4" w:themeShade="BF"/>
                                  <w:kern w:val="24"/>
                                </w:rPr>
                                <w:t>2</w:t>
                              </w:r>
                              <w:r w:rsidRPr="0006715B">
                                <w:rPr>
                                  <w:rFonts w:ascii="Microsoft Sans Serif" w:hAnsi="Microsoft Sans Serif" w:cs="Microsoft Sans Serif"/>
                                  <w:color w:val="BF8F00" w:themeColor="accent4" w:themeShade="BF"/>
                                  <w:kern w:val="24"/>
                                  <w:position w:val="10"/>
                                  <w:vertAlign w:val="superscript"/>
                                </w:rPr>
                                <w:t>nd</w:t>
                              </w:r>
                              <w:r w:rsidRPr="0006715B">
                                <w:rPr>
                                  <w:rFonts w:ascii="Microsoft Sans Serif" w:hAnsi="Microsoft Sans Serif" w:cs="Microsoft Sans Serif"/>
                                  <w:color w:val="BF8F00" w:themeColor="accent4" w:themeShade="BF"/>
                                  <w:kern w:val="24"/>
                                </w:rPr>
                                <w:t xml:space="preserve">  1.6s extension</w:t>
                              </w:r>
                            </w:p>
                          </w:txbxContent>
                        </wps:txbx>
                        <wps:bodyPr wrap="square" lIns="0" tIns="0" rIns="0" bIns="0" rtlCol="0">
                          <a:noAutofit/>
                        </wps:bodyPr>
                      </wps:wsp>
                      <wps:wsp>
                        <wps:cNvPr id="61" name="Straight Arrow Connector 87"/>
                        <wps:cNvCnPr/>
                        <wps:spPr>
                          <a:xfrm flipV="1">
                            <a:off x="10953750" y="619125"/>
                            <a:ext cx="0" cy="75551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 name="Straight Arrow Connector 88"/>
                        <wps:cNvCnPr/>
                        <wps:spPr>
                          <a:xfrm flipV="1">
                            <a:off x="10772775" y="619125"/>
                            <a:ext cx="0" cy="75544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Arrow Connector 89"/>
                        <wps:cNvCnPr/>
                        <wps:spPr>
                          <a:xfrm flipV="1">
                            <a:off x="10610850" y="619125"/>
                            <a:ext cx="0" cy="75544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90"/>
                        <wps:cNvCnPr/>
                        <wps:spPr>
                          <a:xfrm flipV="1">
                            <a:off x="10439400" y="638175"/>
                            <a:ext cx="0" cy="75551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TextBox 91"/>
                        <wps:cNvSpPr txBox="1"/>
                        <wps:spPr>
                          <a:xfrm>
                            <a:off x="9705870" y="57139"/>
                            <a:ext cx="1375410" cy="542290"/>
                          </a:xfrm>
                          <a:prstGeom prst="rect">
                            <a:avLst/>
                          </a:prstGeom>
                        </wps:spPr>
                        <wps:txbx>
                          <w:txbxContent>
                            <w:p w14:paraId="4DF9176F" w14:textId="77777777" w:rsidR="00EA094B" w:rsidRPr="0006715B" w:rsidRDefault="00EA094B" w:rsidP="00EA094B">
                              <w:pPr>
                                <w:spacing w:line="230" w:lineRule="auto"/>
                                <w:rPr>
                                  <w:rFonts w:ascii="Microsoft Sans Serif" w:hAnsi="Microsoft Sans Serif" w:cs="Microsoft Sans Serif"/>
                                  <w:color w:val="FF0000"/>
                                  <w:kern w:val="24"/>
                                </w:rPr>
                              </w:pPr>
                              <w:r w:rsidRPr="0006715B">
                                <w:rPr>
                                  <w:rFonts w:ascii="Microsoft Sans Serif" w:hAnsi="Microsoft Sans Serif" w:cs="Microsoft Sans Serif"/>
                                  <w:color w:val="FF0000"/>
                                  <w:kern w:val="24"/>
                                </w:rPr>
                                <w:t>UE search window</w:t>
                              </w:r>
                            </w:p>
                          </w:txbxContent>
                        </wps:txbx>
                        <wps:bodyPr wrap="square" lIns="0" tIns="0" rIns="0" bIns="0" rtlCol="0">
                          <a:noAutofit/>
                        </wps:bodyPr>
                      </wps:wsp>
                      <wps:wsp>
                        <wps:cNvPr id="66" name="Rectangle 92"/>
                        <wps:cNvSpPr/>
                        <wps:spPr>
                          <a:xfrm>
                            <a:off x="10334625" y="333375"/>
                            <a:ext cx="515687" cy="1000681"/>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47F0D3" id="Group 1" o:spid="_x0000_s1026" style="position:absolute;margin-left:20.7pt;margin-top:22.7pt;width:567.85pt;height:159.8pt;z-index:251687936;mso-position-horizontal-relative:page;mso-width-relative:margin;mso-height-relative:margin" coordorigin="5280" coordsize="110760,26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">
                <v:group id="Group 29" o:spid="_x0000_s1027" style="position:absolute;left:5280;width:110761;height:26845" coordorigin="5280" coordsize="110760,26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25" o:spid="_x0000_s1028" style="position:absolute;left:7510;top:3107;width:108531;height:10298" coordorigin="7510,3107" coordsize="69493,6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29" style="position:absolute;left:47444;top:3111;width:3302;height:5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" filled="f" strokecolor="red" strokeweight="1.5pt"/>
                    <v:group id="Group 27" o:spid="_x0000_s1030" style="position:absolute;left:7510;top:3107;width:69493;height:6085" coordorigin="7510,3107" coordsize="69493,6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type id="_x0000_t32" coordsize="21600,21600" o:spt="32" o:oned="t" path="m,l21600,21600e" filled="f">
                        <v:path arrowok="t" fillok="f" o:connecttype="none"/>
                        <o:lock v:ext="edit" shapetype="t"/>
                      </v:shapetype>
                      <v:shape id="Straight Arrow Connector 28" o:spid="_x0000_s1031" type="#_x0000_t32" style="position:absolute;left:30038;top:4500;width:0;height:44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" strokecolor="black [3213]" strokeweight="1pt">
                        <v:stroke endarrow="block" joinstyle="miter"/>
                      </v:shape>
                      <v:shape id="Straight Arrow Connector 29" o:spid="_x0000_s1032" type="#_x0000_t32" style="position:absolute;left:28860;top:4500;width:0;height:44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" strokecolor="#ffc000" strokeweight="1pt">
                        <v:stroke dashstyle="dash" endarrow="block" joinstyle="miter"/>
                      </v:shape>
                      <v:shape id="Straight Arrow Connector 30" o:spid="_x0000_s1033" type="#_x0000_t32" style="position:absolute;left:27850;top:4500;width:0;height:44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" strokecolor="#ffc000" strokeweight="1pt">
                        <v:stroke dashstyle="dash" endarrow="block" joinstyle="miter"/>
                      </v:shape>
                      <v:group id="Group 31" o:spid="_x0000_s1034" style="position:absolute;left:7510;top:3107;width:69493;height:6085" coordorigin="7510,3107" coordsize="69493,6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35" style="position:absolute;left:7510;top:3107;width:69493;height:6085" coordorigin="7510,3107" coordsize="69493,6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Straight Arrow Connector 33" o:spid="_x0000_s1036" type="#_x0000_t32" style="position:absolute;left:7510;top:9089;width:69493;height:1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" strokecolor="#4472c4 [3204]" strokeweight=".5pt">
                            <v:stroke endarrow="block" joinstyle="miter"/>
                            <o:lock v:ext="edit" shapetype="f"/>
                          </v:shape>
                          <v:rect id="Rectangle 34" o:spid="_x0000_s1037" style="position:absolute;left:9305;top:5802;width:21429;height:3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" filled="f" strokecolor="#0070c0" strokeweight="1pt"/>
                          <v:rect id="Rectangle 35" o:spid="_x0000_s1038" style="position:absolute;left:30790;top:5802;width:21430;height:3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" filled="f" strokecolor="#0070c0" strokeweight="1pt"/>
                          <v:shape id="Straight Arrow Connector 36" o:spid="_x0000_s1039" type="#_x0000_t32" style="position:absolute;left:11469;top:4612;width:0;height:44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" strokecolor="black [3213]" strokeweight="1pt">
                            <v:stroke endarrow="block" joinstyle="miter"/>
                          </v:shape>
                          <v:shape id="Straight Arrow Connector 37" o:spid="_x0000_s1040" type="#_x0000_t32" style="position:absolute;left:10291;top:4612;width:0;height:44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" strokecolor="black [3213]" strokeweight="1pt">
                            <v:stroke endarrow="block" joinstyle="miter"/>
                          </v:shape>
                          <v:shape id="Straight Arrow Connector 38" o:spid="_x0000_s1041" type="#_x0000_t32" style="position:absolute;left:9281;top:4612;width:0;height:44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" strokecolor="black [3213]" strokeweight="1pt">
                            <v:stroke endarrow="block" joinstyle="miter"/>
                          </v:shape>
                          <v:rect id="Rectangle 39" o:spid="_x0000_s1042" style="position:absolute;left:26228;top:3107;width:3302;height:5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" filled="f" strokecolor="red" strokeweight="1pt"/>
                          <v:shape id="Straight Arrow Connector 40" o:spid="_x0000_s1043" type="#_x0000_t32" style="position:absolute;left:51187;top:4444;width:0;height:44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" strokecolor="black [3213]" strokeweight="1pt">
                            <v:stroke endarrow="block" joinstyle="miter"/>
                          </v:shape>
                          <v:shape id="Straight Arrow Connector 41" o:spid="_x0000_s1044" type="#_x0000_t32" style="position:absolute;left:50009;top:4444;width:0;height:44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" strokecolor="black [3213]" strokeweight="1pt">
                            <v:stroke endarrow="block" joinstyle="miter"/>
                          </v:shape>
                          <v:shape id="Straight Arrow Connector 42" o:spid="_x0000_s1045" type="#_x0000_t32" style="position:absolute;left:48999;top:4444;width:0;height:44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" strokecolor="black [3213]" strokeweight="1pt">
                            <v:stroke endarrow="block" joinstyle="miter"/>
                          </v:shape>
                        </v:group>
                        <v:shape id="Straight Arrow Connector 43" o:spid="_x0000_s1046" type="#_x0000_t32" style="position:absolute;left:33965;top:4444;width:0;height:44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" strokecolor="black [3213]" strokeweight="1pt">
                          <v:stroke endarrow="block" joinstyle="miter"/>
                        </v:shape>
                        <v:shape id="Straight Arrow Connector 44" o:spid="_x0000_s1047" type="#_x0000_t32" style="position:absolute;left:32787;top:4444;width:0;height:44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" strokecolor="black [3213]" strokeweight="1pt">
                          <v:stroke endarrow="block" joinstyle="miter"/>
                        </v:shape>
                        <v:shape id="Straight Arrow Connector 45" o:spid="_x0000_s1048" type="#_x0000_t32" style="position:absolute;left:31777;top:4444;width:0;height:44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" strokecolor="black [3213]" strokeweight="1pt">
                          <v:stroke endarrow="block" joinstyle="miter"/>
                        </v:shape>
                      </v:group>
                    </v:group>
                  </v:group>
                  <v:shapetype id="_x0000_t202" coordsize="21600,21600" o:spt="202" path="m,l,21600r21600,l21600,xe">
                    <v:stroke joinstyle="miter"/>
                    <v:path gradientshapeok="t" o:connecttype="rect"/>
                  </v:shapetype>
                  <v:shape id="TextBox 35" o:spid="_x0000_s1049" type="#_x0000_t202" style="position:absolute;left:5620;top:255;width:21183;height:5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16F8BCF5" w14:textId="77777777" w:rsidR="00EA094B" w:rsidRPr="0006715B" w:rsidRDefault="00EA094B" w:rsidP="00EA094B">
                          <w:pPr>
                            <w:spacing w:line="230" w:lineRule="auto"/>
                            <w:rPr>
                              <w:rFonts w:ascii="Microsoft Sans Serif" w:hAnsi="Microsoft Sans Serif" w:cs="Microsoft Sans Serif"/>
                              <w:color w:val="44546A" w:themeColor="text2"/>
                              <w:kern w:val="24"/>
                            </w:rPr>
                          </w:pPr>
                          <w:r w:rsidRPr="0006715B">
                            <w:rPr>
                              <w:rFonts w:ascii="Microsoft Sans Serif" w:hAnsi="Microsoft Sans Serif" w:cs="Microsoft Sans Serif"/>
                              <w:color w:val="44546A" w:themeColor="text2"/>
                              <w:kern w:val="24"/>
                            </w:rPr>
                            <w:t>S-SSB occasions (one arrow for each period)</w:t>
                          </w:r>
                        </w:p>
                      </w:txbxContent>
                    </v:textbox>
                  </v:shape>
                  <v:shape id="TextBox 36" o:spid="_x0000_s1050" type="#_x0000_t202" style="position:absolute;left:5280;top:23625;width:23533;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4558D6A7" w14:textId="77777777" w:rsidR="00EA094B" w:rsidRPr="0006715B" w:rsidRDefault="00EA094B" w:rsidP="00EA094B">
                          <w:pPr>
                            <w:spacing w:line="230" w:lineRule="auto"/>
                            <w:rPr>
                              <w:rFonts w:ascii="Microsoft Sans Serif" w:hAnsi="Microsoft Sans Serif" w:cs="Microsoft Sans Serif"/>
                              <w:color w:val="0070C0"/>
                              <w:kern w:val="24"/>
                            </w:rPr>
                          </w:pPr>
                          <w:r w:rsidRPr="0006715B">
                            <w:rPr>
                              <w:rFonts w:ascii="Microsoft Sans Serif" w:hAnsi="Microsoft Sans Serif" w:cs="Microsoft Sans Serif"/>
                              <w:color w:val="0070C0"/>
                              <w:kern w:val="24"/>
                            </w:rPr>
                            <w:t xml:space="preserve">New SyncRef UE </w:t>
                          </w:r>
                          <w:proofErr w:type="gramStart"/>
                          <w:r w:rsidRPr="0006715B">
                            <w:rPr>
                              <w:rFonts w:ascii="Microsoft Sans Serif" w:hAnsi="Microsoft Sans Serif" w:cs="Microsoft Sans Serif"/>
                              <w:color w:val="0070C0"/>
                              <w:kern w:val="24"/>
                            </w:rPr>
                            <w:t>appears</w:t>
                          </w:r>
                          <w:proofErr w:type="gramEnd"/>
                        </w:p>
                      </w:txbxContent>
                    </v:textbox>
                  </v:shape>
                  <v:shape id="Straight Arrow Connector 48" o:spid="_x0000_s1051" type="#_x0000_t32" style="position:absolute;left:10277;top:12924;width:0;height:101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" strokecolor="#0070c0" strokeweight="1pt">
                    <v:stroke dashstyle="dash" endarrow="block" joinstyle="miter"/>
                    <o:lock v:ext="edit" shapetype="f"/>
                  </v:shape>
                  <v:shape id="TextBox 39" o:spid="_x0000_s1052" type="#_x0000_t202" style="position:absolute;left:26805;top:13855;width:18472;height:5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49EF1240" w14:textId="77777777" w:rsidR="00EA094B" w:rsidRPr="0006715B" w:rsidRDefault="00EA094B" w:rsidP="00EA094B">
                          <w:pPr>
                            <w:spacing w:line="230" w:lineRule="auto"/>
                            <w:rPr>
                              <w:rFonts w:ascii="Microsoft Sans Serif" w:hAnsi="Microsoft Sans Serif" w:cs="Microsoft Sans Serif"/>
                              <w:color w:val="FFC000"/>
                              <w:kern w:val="24"/>
                            </w:rPr>
                          </w:pPr>
                          <w:r w:rsidRPr="0006715B">
                            <w:rPr>
                              <w:rFonts w:ascii="Microsoft Sans Serif" w:hAnsi="Microsoft Sans Serif" w:cs="Microsoft Sans Serif"/>
                              <w:color w:val="FFC000"/>
                              <w:kern w:val="24"/>
                            </w:rPr>
                            <w:t>Unavailable S-SSB periods</w:t>
                          </w:r>
                        </w:p>
                      </w:txbxContent>
                    </v:textbox>
                  </v:shape>
                  <v:shape id="TextBox 40" o:spid="_x0000_s1053" type="#_x0000_t202" style="position:absolute;left:29162;width:13748;height:5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44975506" w14:textId="77777777" w:rsidR="00EA094B" w:rsidRPr="0006715B" w:rsidRDefault="00EA094B" w:rsidP="00EA094B">
                          <w:pPr>
                            <w:spacing w:line="230" w:lineRule="auto"/>
                            <w:rPr>
                              <w:rFonts w:ascii="Microsoft Sans Serif" w:hAnsi="Microsoft Sans Serif" w:cs="Microsoft Sans Serif"/>
                              <w:color w:val="FF0000"/>
                              <w:kern w:val="24"/>
                            </w:rPr>
                          </w:pPr>
                          <w:r w:rsidRPr="0006715B">
                            <w:rPr>
                              <w:rFonts w:ascii="Microsoft Sans Serif" w:hAnsi="Microsoft Sans Serif" w:cs="Microsoft Sans Serif"/>
                              <w:color w:val="FF0000"/>
                              <w:kern w:val="24"/>
                            </w:rPr>
                            <w:t>UE search window</w:t>
                          </w:r>
                        </w:p>
                      </w:txbxContent>
                    </v:textbox>
                  </v:shape>
                  <v:shape id="TextBox 44" o:spid="_x0000_s1054" type="#_x0000_t202" style="position:absolute;left:61999;top:171;width:13755;height:5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798689D4" w14:textId="77777777" w:rsidR="00EA094B" w:rsidRPr="0006715B" w:rsidRDefault="00EA094B" w:rsidP="00EA094B">
                          <w:pPr>
                            <w:spacing w:line="230" w:lineRule="auto"/>
                            <w:rPr>
                              <w:rFonts w:ascii="Microsoft Sans Serif" w:hAnsi="Microsoft Sans Serif" w:cs="Microsoft Sans Serif"/>
                              <w:color w:val="FF0000"/>
                              <w:kern w:val="24"/>
                            </w:rPr>
                          </w:pPr>
                          <w:r w:rsidRPr="0006715B">
                            <w:rPr>
                              <w:rFonts w:ascii="Microsoft Sans Serif" w:hAnsi="Microsoft Sans Serif" w:cs="Microsoft Sans Serif"/>
                              <w:color w:val="FF0000"/>
                              <w:kern w:val="24"/>
                            </w:rPr>
                            <w:t>UE search window</w:t>
                          </w:r>
                        </w:p>
                      </w:txbxContent>
                    </v:textbox>
                  </v:shape>
                  <v:shape id="Straight Arrow Connector 52" o:spid="_x0000_s1055" type="#_x0000_t32" style="position:absolute;left:10277;top:21142;width:330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" strokecolor="#7030a0" strokeweight="1.5pt">
                    <v:stroke dashstyle="3 1" startarrow="block" endarrow="block" joinstyle="miter"/>
                    <o:lock v:ext="edit" shapetype="f"/>
                  </v:shape>
                  <v:shape id="TextBox 57" o:spid="_x0000_s1056" type="#_x0000_t202" style="position:absolute;left:13974;top:20556;width:28429;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15154FD1" w14:textId="77777777" w:rsidR="00EA094B" w:rsidRPr="0006715B" w:rsidRDefault="00EA094B" w:rsidP="00EA094B">
                          <w:pPr>
                            <w:spacing w:line="230" w:lineRule="auto"/>
                            <w:rPr>
                              <w:rFonts w:ascii="Microsoft Sans Serif" w:hAnsi="Microsoft Sans Serif" w:cs="Microsoft Sans Serif"/>
                              <w:color w:val="7030A0"/>
                              <w:kern w:val="24"/>
                            </w:rPr>
                          </w:pPr>
                          <w:r w:rsidRPr="0006715B">
                            <w:rPr>
                              <w:rFonts w:ascii="Microsoft Sans Serif" w:hAnsi="Microsoft Sans Serif" w:cs="Microsoft Sans Serif"/>
                              <w:color w:val="7030A0"/>
                              <w:kern w:val="24"/>
                            </w:rPr>
                            <w:t>1.6s detection time requirement</w:t>
                          </w:r>
                        </w:p>
                      </w:txbxContent>
                    </v:textbox>
                  </v:shape>
                </v:group>
                <v:shape id="Straight Arrow Connector 80" o:spid="_x0000_s1057" type="#_x0000_t32" style="position:absolute;left:38004;top:5810;width:0;height:75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" strokecolor="black [3213]" strokeweight="1pt">
                  <v:stroke endarrow="block" joinstyle="miter"/>
                </v:shape>
                <v:shape id="Straight Arrow Connector 81" o:spid="_x0000_s1058" type="#_x0000_t32" style="position:absolute;left:71056;top:5715;width:0;height:75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" strokecolor="#ffc000" strokeweight="1pt">
                  <v:stroke dashstyle="dash" endarrow="block" joinstyle="miter"/>
                </v:shape>
                <v:rect id="Rectangle 82" o:spid="_x0000_s1059" style="position:absolute;left:77343;top:7715;width:33467;height:55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" filled="f" strokecolor="#0070c0" strokeweight="1pt"/>
                <v:shape id="Straight Arrow Connector 83" o:spid="_x0000_s1060" type="#_x0000_t32" style="position:absolute;left:43338;top:21145;width:347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" strokecolor="#00b050" strokeweight="1.5pt">
                  <v:stroke dashstyle="dashDot" startarrow="block" endarrow="block" joinstyle="miter"/>
                  <o:lock v:ext="edit" shapetype="f"/>
                </v:shape>
                <v:shape id="TextBox 84" o:spid="_x0000_s1061" type="#_x0000_t202" style="position:absolute;left:51148;top:21331;width:15799;height:3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3E982590" w14:textId="77777777" w:rsidR="00EA094B" w:rsidRPr="0006715B" w:rsidRDefault="00EA094B" w:rsidP="00EA094B">
                        <w:pPr>
                          <w:spacing w:line="230" w:lineRule="auto"/>
                          <w:rPr>
                            <w:rFonts w:ascii="Microsoft Sans Serif" w:hAnsi="Microsoft Sans Serif" w:cs="Microsoft Sans Serif"/>
                            <w:color w:val="00B050"/>
                            <w:kern w:val="24"/>
                          </w:rPr>
                        </w:pPr>
                        <w:r w:rsidRPr="0006715B">
                          <w:rPr>
                            <w:rFonts w:ascii="Microsoft Sans Serif" w:hAnsi="Microsoft Sans Serif" w:cs="Microsoft Sans Serif"/>
                            <w:color w:val="00B050"/>
                            <w:kern w:val="24"/>
                          </w:rPr>
                          <w:t>1</w:t>
                        </w:r>
                        <w:r w:rsidRPr="0006715B">
                          <w:rPr>
                            <w:rFonts w:ascii="Microsoft Sans Serif" w:hAnsi="Microsoft Sans Serif" w:cs="Microsoft Sans Serif"/>
                            <w:color w:val="00B050"/>
                            <w:kern w:val="24"/>
                            <w:position w:val="10"/>
                            <w:vertAlign w:val="superscript"/>
                          </w:rPr>
                          <w:t>st</w:t>
                        </w:r>
                        <w:r w:rsidRPr="0006715B">
                          <w:rPr>
                            <w:rFonts w:ascii="Microsoft Sans Serif" w:hAnsi="Microsoft Sans Serif" w:cs="Microsoft Sans Serif"/>
                            <w:color w:val="00B050"/>
                            <w:kern w:val="24"/>
                          </w:rPr>
                          <w:t xml:space="preserve"> 1.6s extension</w:t>
                        </w:r>
                      </w:p>
                    </w:txbxContent>
                  </v:textbox>
                </v:shape>
                <v:shape id="Straight Arrow Connector 85" o:spid="_x0000_s1062" type="#_x0000_t32" style="position:absolute;left:78105;top:21336;width:330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" strokecolor="#bf8f00 [2407]" strokeweight="1.5pt">
                  <v:stroke dashstyle="dashDot" startarrow="block" endarrow="block" joinstyle="miter"/>
                  <o:lock v:ext="edit" shapetype="f"/>
                </v:shape>
                <v:shape id="TextBox 86" o:spid="_x0000_s1063" type="#_x0000_t202" style="position:absolute;left:86200;top:17427;width:16789;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255B7C1A" w14:textId="77777777" w:rsidR="00EA094B" w:rsidRPr="0006715B" w:rsidRDefault="00EA094B" w:rsidP="00EA094B">
                        <w:pPr>
                          <w:spacing w:line="230" w:lineRule="auto"/>
                          <w:rPr>
                            <w:rFonts w:ascii="Microsoft Sans Serif" w:hAnsi="Microsoft Sans Serif" w:cs="Microsoft Sans Serif"/>
                            <w:color w:val="BF8F00" w:themeColor="accent4" w:themeShade="BF"/>
                            <w:kern w:val="24"/>
                          </w:rPr>
                        </w:pPr>
                        <w:r w:rsidRPr="0006715B">
                          <w:rPr>
                            <w:rFonts w:ascii="Microsoft Sans Serif" w:hAnsi="Microsoft Sans Serif" w:cs="Microsoft Sans Serif"/>
                            <w:color w:val="BF8F00" w:themeColor="accent4" w:themeShade="BF"/>
                            <w:kern w:val="24"/>
                          </w:rPr>
                          <w:t>2</w:t>
                        </w:r>
                        <w:proofErr w:type="gramStart"/>
                        <w:r w:rsidRPr="0006715B">
                          <w:rPr>
                            <w:rFonts w:ascii="Microsoft Sans Serif" w:hAnsi="Microsoft Sans Serif" w:cs="Microsoft Sans Serif"/>
                            <w:color w:val="BF8F00" w:themeColor="accent4" w:themeShade="BF"/>
                            <w:kern w:val="24"/>
                            <w:position w:val="10"/>
                            <w:vertAlign w:val="superscript"/>
                          </w:rPr>
                          <w:t>nd</w:t>
                        </w:r>
                        <w:r w:rsidRPr="0006715B">
                          <w:rPr>
                            <w:rFonts w:ascii="Microsoft Sans Serif" w:hAnsi="Microsoft Sans Serif" w:cs="Microsoft Sans Serif"/>
                            <w:color w:val="BF8F00" w:themeColor="accent4" w:themeShade="BF"/>
                            <w:kern w:val="24"/>
                          </w:rPr>
                          <w:t xml:space="preserve">  1.6s</w:t>
                        </w:r>
                        <w:proofErr w:type="gramEnd"/>
                        <w:r w:rsidRPr="0006715B">
                          <w:rPr>
                            <w:rFonts w:ascii="Microsoft Sans Serif" w:hAnsi="Microsoft Sans Serif" w:cs="Microsoft Sans Serif"/>
                            <w:color w:val="BF8F00" w:themeColor="accent4" w:themeShade="BF"/>
                            <w:kern w:val="24"/>
                          </w:rPr>
                          <w:t xml:space="preserve"> extension</w:t>
                        </w:r>
                      </w:p>
                    </w:txbxContent>
                  </v:textbox>
                </v:shape>
                <v:shape id="Straight Arrow Connector 87" o:spid="_x0000_s1064" type="#_x0000_t32" style="position:absolute;left:109537;top:6191;width:0;height:75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" strokecolor="black [3213]" strokeweight="1pt">
                  <v:stroke endarrow="block" joinstyle="miter"/>
                </v:shape>
                <v:shape id="Straight Arrow Connector 88" o:spid="_x0000_s1065" type="#_x0000_t32" style="position:absolute;left:107727;top:6191;width:0;height:75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" strokecolor="black [3213]" strokeweight="1pt">
                  <v:stroke endarrow="block" joinstyle="miter"/>
                </v:shape>
                <v:shape id="Straight Arrow Connector 89" o:spid="_x0000_s1066" type="#_x0000_t32" style="position:absolute;left:106108;top:6191;width:0;height:75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" strokecolor="black [3213]" strokeweight="1pt">
                  <v:stroke endarrow="block" joinstyle="miter"/>
                </v:shape>
                <v:shape id="Straight Arrow Connector 90" o:spid="_x0000_s1067" type="#_x0000_t32" style="position:absolute;left:104394;top:6381;width:0;height:75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" strokecolor="black [3213]" strokeweight="1pt">
                  <v:stroke endarrow="block" joinstyle="miter"/>
                </v:shape>
                <v:shape id="TextBox 91" o:spid="_x0000_s1068" type="#_x0000_t202" style="position:absolute;left:97058;top:571;width:13754;height:5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4DF9176F" w14:textId="77777777" w:rsidR="00EA094B" w:rsidRPr="0006715B" w:rsidRDefault="00EA094B" w:rsidP="00EA094B">
                        <w:pPr>
                          <w:spacing w:line="230" w:lineRule="auto"/>
                          <w:rPr>
                            <w:rFonts w:ascii="Microsoft Sans Serif" w:hAnsi="Microsoft Sans Serif" w:cs="Microsoft Sans Serif"/>
                            <w:color w:val="FF0000"/>
                            <w:kern w:val="24"/>
                          </w:rPr>
                        </w:pPr>
                        <w:r w:rsidRPr="0006715B">
                          <w:rPr>
                            <w:rFonts w:ascii="Microsoft Sans Serif" w:hAnsi="Microsoft Sans Serif" w:cs="Microsoft Sans Serif"/>
                            <w:color w:val="FF0000"/>
                            <w:kern w:val="24"/>
                          </w:rPr>
                          <w:t>UE search window</w:t>
                        </w:r>
                      </w:p>
                    </w:txbxContent>
                  </v:textbox>
                </v:shape>
                <v:rect id="Rectangle 92" o:spid="_x0000_s1069" style="position:absolute;left:103346;top:3333;width:5157;height:10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" filled="f" strokecolor="red" strokeweight="1.5pt"/>
                <w10:wrap type="topAndBottom" anchorx="page"/>
              </v:group>
            </w:pict>
          </mc:Fallback>
        </mc:AlternateContent>
      </w:r>
      <w:r w:rsidR="00217ED3">
        <w:rPr>
          <w:rFonts w:eastAsiaTheme="minorEastAsia"/>
          <w:lang w:eastAsia="zh-TW" w:bidi="hi-IN"/>
        </w:rPr>
        <w:t xml:space="preserve">Based on the above proposal, </w:t>
      </w:r>
      <w:r w:rsidR="0020691B">
        <w:rPr>
          <w:rFonts w:eastAsiaTheme="minorEastAsia"/>
          <w:lang w:eastAsia="zh-TW" w:bidi="hi-IN"/>
        </w:rPr>
        <w:t xml:space="preserve">we illustrate the </w:t>
      </w:r>
      <w:r>
        <w:rPr>
          <w:rFonts w:eastAsiaTheme="minorEastAsia"/>
          <w:lang w:eastAsia="zh-TW" w:bidi="hi-IN"/>
        </w:rPr>
        <w:t>extension of detection time in the following:</w:t>
      </w:r>
    </w:p>
    <w:p w14:paraId="78C020B4" w14:textId="3635AC0A" w:rsidR="00EA094B" w:rsidRDefault="00EA094B" w:rsidP="00674C7C">
      <w:pPr>
        <w:rPr>
          <w:rFonts w:eastAsiaTheme="minorEastAsia"/>
          <w:lang w:eastAsia="zh-TW" w:bidi="hi-IN"/>
        </w:rPr>
      </w:pPr>
    </w:p>
    <w:p w14:paraId="67AF4977" w14:textId="36F4807B" w:rsidR="00217ED3" w:rsidRDefault="003A3C15" w:rsidP="00674C7C">
      <w:pPr>
        <w:rPr>
          <w:rFonts w:eastAsiaTheme="minorEastAsia"/>
          <w:lang w:eastAsia="zh-TW" w:bidi="hi-IN"/>
        </w:rPr>
      </w:pPr>
      <w:r>
        <w:rPr>
          <w:rFonts w:eastAsiaTheme="minorEastAsia"/>
          <w:lang w:eastAsia="zh-TW" w:bidi="hi-IN"/>
        </w:rPr>
        <w:t xml:space="preserve">Note that whenever any of the S-SSB periods inside the UE selected search window is unavailable, the </w:t>
      </w:r>
      <w:r w:rsidR="00924E3E">
        <w:rPr>
          <w:rFonts w:eastAsiaTheme="minorEastAsia"/>
          <w:lang w:eastAsia="zh-TW" w:bidi="hi-IN"/>
        </w:rPr>
        <w:t>detection time extends by 1.6s</w:t>
      </w:r>
      <w:r w:rsidR="00B010E4">
        <w:rPr>
          <w:rFonts w:eastAsiaTheme="minorEastAsia"/>
          <w:lang w:eastAsia="zh-TW" w:bidi="hi-IN"/>
        </w:rPr>
        <w:t>, until all the S-SSB periods inside the UE selected search window are available</w:t>
      </w:r>
      <w:r w:rsidR="000103C9">
        <w:rPr>
          <w:rFonts w:eastAsiaTheme="minorEastAsia"/>
          <w:lang w:eastAsia="zh-TW" w:bidi="hi-IN"/>
        </w:rPr>
        <w:t xml:space="preserve">. Therefore, we can guarantee that the UE can reliably detect the </w:t>
      </w:r>
      <w:r w:rsidR="00F7226F">
        <w:rPr>
          <w:rFonts w:eastAsiaTheme="minorEastAsia"/>
          <w:lang w:eastAsia="zh-TW" w:bidi="hi-IN"/>
        </w:rPr>
        <w:t>new SyncRef UE and satisfy the SLSS Tx dropping rate requirement. Based on the above observation, w</w:t>
      </w:r>
      <w:r w:rsidR="00217ED3">
        <w:rPr>
          <w:rFonts w:eastAsiaTheme="minorEastAsia"/>
          <w:lang w:eastAsia="zh-TW" w:bidi="hi-IN"/>
        </w:rPr>
        <w:t>e propose the following requirements</w:t>
      </w:r>
      <w:r w:rsidR="0020437B">
        <w:rPr>
          <w:rFonts w:eastAsiaTheme="minorEastAsia"/>
          <w:lang w:eastAsia="zh-TW" w:bidi="hi-IN"/>
        </w:rPr>
        <w:t xml:space="preserve"> f</w:t>
      </w:r>
      <w:r w:rsidR="0020437B" w:rsidRPr="0020437B">
        <w:rPr>
          <w:rFonts w:eastAsiaTheme="minorEastAsia"/>
          <w:lang w:eastAsia="zh-TW" w:bidi="hi-IN"/>
        </w:rPr>
        <w:t>or a UE synchronized to a SyncRef UE that is synchronized to GNSS directly or in-directly</w:t>
      </w:r>
      <w:r w:rsidR="00217ED3">
        <w:rPr>
          <w:rFonts w:eastAsiaTheme="minorEastAsia"/>
          <w:lang w:eastAsia="zh-TW" w:bidi="hi-IN"/>
        </w:rPr>
        <w:t>:</w:t>
      </w:r>
    </w:p>
    <w:p w14:paraId="06377D52" w14:textId="2539AA61" w:rsidR="00217ED3" w:rsidRPr="00413196" w:rsidRDefault="00217ED3" w:rsidP="00674C7C">
      <w:pPr>
        <w:rPr>
          <w:rFonts w:eastAsiaTheme="minorEastAsia"/>
          <w:b/>
          <w:bCs/>
          <w:lang w:eastAsia="zh-TW" w:bidi="hi-IN"/>
        </w:rPr>
      </w:pPr>
      <w:r w:rsidRPr="00413196">
        <w:rPr>
          <w:rFonts w:eastAsiaTheme="minorEastAsia"/>
          <w:b/>
          <w:bCs/>
          <w:lang w:eastAsia="zh-TW" w:bidi="hi-IN"/>
        </w:rPr>
        <w:t>Proposal</w:t>
      </w:r>
      <w:r w:rsidR="00D73414">
        <w:rPr>
          <w:rFonts w:eastAsiaTheme="minorEastAsia"/>
          <w:b/>
          <w:bCs/>
          <w:lang w:eastAsia="zh-TW" w:bidi="hi-IN"/>
        </w:rPr>
        <w:t xml:space="preserve"> 4</w:t>
      </w:r>
      <w:r w:rsidRPr="00413196">
        <w:rPr>
          <w:rFonts w:eastAsiaTheme="minorEastAsia"/>
          <w:b/>
          <w:bCs/>
          <w:lang w:eastAsia="zh-TW" w:bidi="hi-IN"/>
        </w:rPr>
        <w:t xml:space="preserve">: </w:t>
      </w:r>
      <w:r w:rsidR="00413196" w:rsidRPr="00413196">
        <w:rPr>
          <w:rFonts w:eastAsiaTheme="minorEastAsia"/>
          <w:b/>
          <w:bCs/>
          <w:lang w:eastAsia="zh-TW" w:bidi="hi-IN"/>
        </w:rPr>
        <w:t>For a UE synchronized to a SyncRef UE that is synchronized to GNSS directly or in-directly</w:t>
      </w:r>
      <w:r w:rsidR="008C0825">
        <w:rPr>
          <w:rFonts w:eastAsiaTheme="minorEastAsia"/>
          <w:b/>
          <w:bCs/>
          <w:lang w:eastAsia="zh-TW" w:bidi="hi-IN"/>
        </w:rPr>
        <w:t xml:space="preserve"> and GNSS is configured as the highest priority source</w:t>
      </w:r>
      <w:r w:rsidR="0020437B">
        <w:rPr>
          <w:rFonts w:eastAsiaTheme="minorEastAsia"/>
          <w:b/>
          <w:bCs/>
          <w:lang w:eastAsia="zh-TW" w:bidi="hi-IN"/>
        </w:rPr>
        <w:t>,</w:t>
      </w:r>
    </w:p>
    <w:p w14:paraId="45D9CB6C" w14:textId="3FE88547" w:rsidR="00413196" w:rsidRPr="0068165C" w:rsidRDefault="00413196" w:rsidP="0068165C">
      <w:pPr>
        <w:pStyle w:val="ListParagraph"/>
        <w:numPr>
          <w:ilvl w:val="0"/>
          <w:numId w:val="10"/>
        </w:numPr>
        <w:rPr>
          <w:rFonts w:ascii="Times New Roman" w:eastAsiaTheme="minorEastAsia" w:hAnsi="Times New Roman"/>
          <w:b/>
          <w:bCs/>
          <w:sz w:val="20"/>
          <w:szCs w:val="20"/>
          <w:lang w:eastAsia="ko-KR"/>
        </w:rPr>
      </w:pPr>
      <w:r w:rsidRPr="0068165C">
        <w:rPr>
          <w:rFonts w:ascii="Times New Roman" w:eastAsiaTheme="minorEastAsia" w:hAnsi="Times New Roman" w:hint="eastAsia"/>
          <w:b/>
          <w:bCs/>
          <w:sz w:val="20"/>
          <w:szCs w:val="20"/>
          <w:lang w:eastAsia="ko-KR"/>
        </w:rPr>
        <w:t>The UE shall be able to identify newly detectable intra-frequency SyncRef UE within (1.6+1.6*</w:t>
      </w:r>
      <w:r w:rsidRPr="0068165C">
        <w:rPr>
          <w:rFonts w:ascii="Times New Roman" w:eastAsiaTheme="minorEastAsia" w:hAnsi="Times New Roman" w:hint="eastAsia"/>
          <w:b/>
          <w:bCs/>
          <w:i/>
          <w:iCs/>
          <w:sz w:val="20"/>
          <w:szCs w:val="20"/>
          <w:lang w:eastAsia="ko-KR"/>
        </w:rPr>
        <w:t>x</w:t>
      </w:r>
      <w:r w:rsidRPr="0068165C">
        <w:rPr>
          <w:rFonts w:ascii="Times New Roman" w:eastAsiaTheme="minorEastAsia" w:hAnsi="Times New Roman" w:hint="eastAsia"/>
          <w:b/>
          <w:bCs/>
          <w:sz w:val="20"/>
          <w:szCs w:val="20"/>
          <w:lang w:eastAsia="ko-KR"/>
        </w:rPr>
        <w:t xml:space="preserve">)s </w:t>
      </w:r>
      <w:bookmarkStart w:id="5" w:name="_Hlk134119374"/>
      <w:r w:rsidRPr="0068165C">
        <w:rPr>
          <w:rFonts w:ascii="Times New Roman" w:eastAsiaTheme="minorEastAsia" w:hAnsi="Times New Roman" w:hint="eastAsia"/>
          <w:b/>
          <w:bCs/>
          <w:sz w:val="20"/>
          <w:szCs w:val="20"/>
          <w:lang w:eastAsia="ko-KR"/>
        </w:rPr>
        <w:t xml:space="preserve">if S-SSB Ês/Iot </w:t>
      </w:r>
      <w:r w:rsidRPr="0068165C">
        <w:rPr>
          <w:rFonts w:ascii="Times New Roman" w:eastAsiaTheme="minorEastAsia" w:hAnsi="Times New Roman"/>
          <w:b/>
          <w:bCs/>
          <w:sz w:val="20"/>
          <w:szCs w:val="20"/>
          <w:lang w:eastAsia="ko-KR"/>
        </w:rPr>
        <w:t>≥</w:t>
      </w:r>
      <w:r w:rsidRPr="0068165C">
        <w:rPr>
          <w:rFonts w:ascii="Times New Roman" w:eastAsiaTheme="minorEastAsia" w:hAnsi="Times New Roman" w:hint="eastAsia"/>
          <w:b/>
          <w:bCs/>
          <w:sz w:val="20"/>
          <w:szCs w:val="20"/>
          <w:lang w:eastAsia="ko-KR"/>
        </w:rPr>
        <w:t xml:space="preserve"> 0 dB, provided that the UE is allowed to drop a maximum of 30% of its SLSS transmissions during the (1.6+1.6*</w:t>
      </w:r>
      <w:r w:rsidRPr="0068165C">
        <w:rPr>
          <w:rFonts w:ascii="Times New Roman" w:eastAsiaTheme="minorEastAsia" w:hAnsi="Times New Roman" w:hint="eastAsia"/>
          <w:b/>
          <w:bCs/>
          <w:i/>
          <w:iCs/>
          <w:sz w:val="20"/>
          <w:szCs w:val="20"/>
          <w:lang w:eastAsia="ko-KR"/>
        </w:rPr>
        <w:t>x</w:t>
      </w:r>
      <w:r w:rsidRPr="0068165C">
        <w:rPr>
          <w:rFonts w:ascii="Times New Roman" w:eastAsiaTheme="minorEastAsia" w:hAnsi="Times New Roman" w:hint="eastAsia"/>
          <w:b/>
          <w:bCs/>
          <w:sz w:val="20"/>
          <w:szCs w:val="20"/>
          <w:lang w:eastAsia="ko-KR"/>
        </w:rPr>
        <w:t>) s for the purpose of selectio</w:t>
      </w:r>
      <w:r w:rsidRPr="0068165C">
        <w:rPr>
          <w:rFonts w:ascii="Times New Roman" w:eastAsiaTheme="minorEastAsia" w:hAnsi="Times New Roman"/>
          <w:b/>
          <w:bCs/>
          <w:sz w:val="20"/>
          <w:szCs w:val="20"/>
          <w:lang w:eastAsia="ko-KR"/>
        </w:rPr>
        <w:t>n/reselection to the SyncRef UE.</w:t>
      </w:r>
    </w:p>
    <w:bookmarkEnd w:id="5"/>
    <w:p w14:paraId="49C49D37" w14:textId="270164F9" w:rsidR="00413196" w:rsidRPr="0068165C" w:rsidRDefault="00413196" w:rsidP="0068165C">
      <w:pPr>
        <w:pStyle w:val="ListParagraph"/>
        <w:numPr>
          <w:ilvl w:val="0"/>
          <w:numId w:val="10"/>
        </w:numPr>
        <w:rPr>
          <w:rFonts w:ascii="Times New Roman" w:eastAsiaTheme="minorEastAsia" w:hAnsi="Times New Roman"/>
          <w:b/>
          <w:bCs/>
          <w:sz w:val="20"/>
          <w:szCs w:val="20"/>
          <w:lang w:eastAsia="ko-KR"/>
        </w:rPr>
      </w:pPr>
      <w:r w:rsidRPr="0068165C">
        <w:rPr>
          <w:rFonts w:ascii="Times New Roman" w:eastAsiaTheme="minorEastAsia" w:hAnsi="Times New Roman"/>
          <w:b/>
          <w:bCs/>
          <w:sz w:val="20"/>
          <w:szCs w:val="20"/>
          <w:lang w:eastAsia="ko-KR"/>
        </w:rPr>
        <w:t xml:space="preserve">The values </w:t>
      </w:r>
      <w:r w:rsidRPr="0068165C">
        <w:rPr>
          <w:rFonts w:ascii="Times New Roman" w:eastAsiaTheme="minorEastAsia" w:hAnsi="Times New Roman"/>
          <w:b/>
          <w:bCs/>
          <w:i/>
          <w:iCs/>
          <w:sz w:val="20"/>
          <w:szCs w:val="20"/>
          <w:lang w:eastAsia="ko-KR"/>
        </w:rPr>
        <w:t>x</w:t>
      </w:r>
      <w:r w:rsidRPr="0068165C">
        <w:rPr>
          <w:rFonts w:ascii="Times New Roman" w:eastAsiaTheme="minorEastAsia" w:hAnsi="Times New Roman"/>
          <w:b/>
          <w:bCs/>
          <w:sz w:val="20"/>
          <w:szCs w:val="20"/>
          <w:lang w:eastAsia="ko-KR"/>
        </w:rPr>
        <w:t xml:space="preserve"> is the number 1.6s detection windows with at least 1 unavailable S-SSB period in the three selected S-SSB period for S-SSB </w:t>
      </w:r>
      <w:r w:rsidR="006D5C42">
        <w:rPr>
          <w:rFonts w:ascii="Times New Roman" w:eastAsiaTheme="minorEastAsia" w:hAnsi="Times New Roman"/>
          <w:b/>
          <w:bCs/>
          <w:sz w:val="20"/>
          <w:szCs w:val="20"/>
          <w:lang w:eastAsia="ko-KR"/>
        </w:rPr>
        <w:t>search</w:t>
      </w:r>
      <w:r w:rsidRPr="0068165C">
        <w:rPr>
          <w:rFonts w:ascii="Times New Roman" w:eastAsiaTheme="minorEastAsia" w:hAnsi="Times New Roman"/>
          <w:b/>
          <w:bCs/>
          <w:sz w:val="20"/>
          <w:szCs w:val="20"/>
          <w:lang w:eastAsia="ko-KR"/>
        </w:rPr>
        <w:t>, and which of the three S-SSB periods in the 1.6s detection window are selected is up to UE implementation</w:t>
      </w:r>
      <w:r w:rsidR="009707B6">
        <w:rPr>
          <w:rFonts w:ascii="Times New Roman" w:eastAsiaTheme="minorEastAsia" w:hAnsi="Times New Roman"/>
          <w:b/>
          <w:bCs/>
          <w:sz w:val="20"/>
          <w:szCs w:val="20"/>
          <w:lang w:eastAsia="ko-KR"/>
        </w:rPr>
        <w:t xml:space="preserve">. </w:t>
      </w:r>
      <w:r w:rsidR="009707B6" w:rsidRPr="009707B6">
        <w:rPr>
          <w:rFonts w:ascii="Times New Roman" w:eastAsiaTheme="minorEastAsia" w:hAnsi="Times New Roman"/>
          <w:b/>
          <w:bCs/>
          <w:i/>
          <w:iCs/>
          <w:sz w:val="20"/>
          <w:szCs w:val="20"/>
          <w:lang w:eastAsia="ko-KR"/>
        </w:rPr>
        <w:t>x</w:t>
      </w:r>
      <w:r w:rsidR="009707B6" w:rsidRPr="009707B6">
        <w:rPr>
          <w:rFonts w:ascii="Times New Roman" w:eastAsiaTheme="minorEastAsia" w:hAnsi="Times New Roman"/>
          <w:b/>
          <w:bCs/>
          <w:sz w:val="20"/>
          <w:szCs w:val="20"/>
          <w:lang w:eastAsia="ko-KR"/>
        </w:rPr>
        <w:t xml:space="preserve"> is subject to a maximum value constraint.</w:t>
      </w:r>
    </w:p>
    <w:p w14:paraId="0F6A0FAA" w14:textId="39A66838" w:rsidR="0020437B" w:rsidRDefault="0020437B" w:rsidP="00413196">
      <w:pPr>
        <w:rPr>
          <w:rFonts w:eastAsiaTheme="minorEastAsia"/>
          <w:lang w:eastAsia="zh-TW" w:bidi="hi-IN"/>
        </w:rPr>
      </w:pPr>
      <w:r>
        <w:rPr>
          <w:rFonts w:eastAsiaTheme="minorEastAsia"/>
          <w:lang w:eastAsia="zh-TW" w:bidi="hi-IN"/>
        </w:rPr>
        <w:t>Similar, we propose the following requirement for other cases:</w:t>
      </w:r>
    </w:p>
    <w:p w14:paraId="6E2F423E" w14:textId="39B8FFCA" w:rsidR="0020437B" w:rsidRDefault="0020437B" w:rsidP="00413196">
      <w:pPr>
        <w:rPr>
          <w:rFonts w:eastAsiaTheme="minorEastAsia"/>
          <w:b/>
          <w:bCs/>
          <w:lang w:eastAsia="zh-TW" w:bidi="hi-IN"/>
        </w:rPr>
      </w:pPr>
      <w:r w:rsidRPr="00413196">
        <w:rPr>
          <w:rFonts w:eastAsiaTheme="minorEastAsia"/>
          <w:b/>
          <w:bCs/>
          <w:lang w:eastAsia="zh-TW" w:bidi="hi-IN"/>
        </w:rPr>
        <w:t>Proposal</w:t>
      </w:r>
      <w:r w:rsidR="006D5C42">
        <w:rPr>
          <w:rFonts w:eastAsiaTheme="minorEastAsia"/>
          <w:b/>
          <w:bCs/>
          <w:lang w:eastAsia="zh-TW" w:bidi="hi-IN"/>
        </w:rPr>
        <w:t xml:space="preserve"> 5</w:t>
      </w:r>
      <w:r w:rsidRPr="00413196">
        <w:rPr>
          <w:rFonts w:eastAsiaTheme="minorEastAsia"/>
          <w:b/>
          <w:bCs/>
          <w:lang w:eastAsia="zh-TW" w:bidi="hi-IN"/>
        </w:rPr>
        <w:t>:</w:t>
      </w:r>
      <w:r>
        <w:rPr>
          <w:rFonts w:eastAsiaTheme="minorEastAsia"/>
          <w:b/>
          <w:bCs/>
          <w:lang w:eastAsia="zh-TW" w:bidi="hi-IN"/>
        </w:rPr>
        <w:t xml:space="preserve"> For other cases</w:t>
      </w:r>
      <w:r w:rsidR="008C0825">
        <w:rPr>
          <w:rFonts w:eastAsiaTheme="minorEastAsia"/>
          <w:b/>
          <w:bCs/>
          <w:lang w:eastAsia="zh-TW" w:bidi="hi-IN"/>
        </w:rPr>
        <w:t xml:space="preserve"> without directly sync to GNSS</w:t>
      </w:r>
      <w:r>
        <w:rPr>
          <w:rFonts w:eastAsiaTheme="minorEastAsia"/>
          <w:b/>
          <w:bCs/>
          <w:lang w:eastAsia="zh-TW" w:bidi="hi-IN"/>
        </w:rPr>
        <w:t xml:space="preserve">, </w:t>
      </w:r>
    </w:p>
    <w:p w14:paraId="0D850BCC" w14:textId="564DCCD5" w:rsidR="002C2BC9" w:rsidRPr="009707B6" w:rsidRDefault="00205A40" w:rsidP="009707B6">
      <w:pPr>
        <w:pStyle w:val="ListParagraph"/>
        <w:numPr>
          <w:ilvl w:val="0"/>
          <w:numId w:val="10"/>
        </w:numPr>
        <w:rPr>
          <w:rFonts w:ascii="Times New Roman" w:eastAsiaTheme="minorEastAsia" w:hAnsi="Times New Roman"/>
          <w:b/>
          <w:bCs/>
          <w:sz w:val="20"/>
          <w:szCs w:val="20"/>
          <w:lang w:eastAsia="ko-KR"/>
        </w:rPr>
      </w:pPr>
      <w:r w:rsidRPr="009707B6">
        <w:rPr>
          <w:rFonts w:ascii="Times New Roman" w:eastAsiaTheme="minorEastAsia" w:hAnsi="Times New Roman"/>
          <w:b/>
          <w:bCs/>
          <w:sz w:val="20"/>
          <w:szCs w:val="20"/>
          <w:lang w:eastAsia="ko-KR"/>
        </w:rPr>
        <w:t xml:space="preserve">The UE shall be able to identify newly detectable intra-frequency SyncRef UE within </w:t>
      </w:r>
      <w:r w:rsidR="0018214F" w:rsidRPr="009707B6">
        <w:rPr>
          <w:rFonts w:ascii="Times New Roman" w:eastAsiaTheme="minorEastAsia" w:hAnsi="Times New Roman" w:hint="eastAsia"/>
          <w:b/>
          <w:bCs/>
          <w:sz w:val="20"/>
          <w:szCs w:val="20"/>
          <w:lang w:eastAsia="ko-KR"/>
        </w:rPr>
        <w:t>(</w:t>
      </w:r>
      <w:r w:rsidR="0018214F" w:rsidRPr="009707B6">
        <w:rPr>
          <w:rFonts w:ascii="Times New Roman" w:eastAsiaTheme="minorEastAsia" w:hAnsi="Times New Roman"/>
          <w:b/>
          <w:bCs/>
          <w:sz w:val="20"/>
          <w:szCs w:val="20"/>
          <w:lang w:eastAsia="ko-KR"/>
        </w:rPr>
        <w:t>8+x*8</w:t>
      </w:r>
      <w:r w:rsidR="0018214F" w:rsidRPr="009707B6">
        <w:rPr>
          <w:rFonts w:ascii="Times New Roman" w:eastAsiaTheme="minorEastAsia" w:hAnsi="Times New Roman" w:hint="eastAsia"/>
          <w:b/>
          <w:bCs/>
          <w:sz w:val="20"/>
          <w:szCs w:val="20"/>
          <w:lang w:eastAsia="ko-KR"/>
        </w:rPr>
        <w:t>)s</w:t>
      </w:r>
      <w:r w:rsidRPr="009707B6">
        <w:rPr>
          <w:rFonts w:ascii="Times New Roman" w:eastAsiaTheme="minorEastAsia" w:hAnsi="Times New Roman"/>
          <w:b/>
          <w:bCs/>
          <w:sz w:val="20"/>
          <w:szCs w:val="20"/>
          <w:lang w:eastAsia="ko-KR"/>
        </w:rPr>
        <w:t xml:space="preserve">, </w:t>
      </w:r>
      <w:r w:rsidR="002C2BC9" w:rsidRPr="009707B6">
        <w:rPr>
          <w:rFonts w:ascii="Times New Roman" w:eastAsiaTheme="minorEastAsia" w:hAnsi="Times New Roman" w:hint="eastAsia"/>
          <w:b/>
          <w:bCs/>
          <w:sz w:val="20"/>
          <w:szCs w:val="20"/>
          <w:lang w:eastAsia="ko-KR"/>
        </w:rPr>
        <w:t xml:space="preserve">if S-SSB Ês/Iot </w:t>
      </w:r>
      <w:r w:rsidR="002C2BC9" w:rsidRPr="009707B6">
        <w:rPr>
          <w:rFonts w:ascii="Times New Roman" w:eastAsiaTheme="minorEastAsia" w:hAnsi="Times New Roman"/>
          <w:b/>
          <w:bCs/>
          <w:sz w:val="20"/>
          <w:szCs w:val="20"/>
          <w:lang w:eastAsia="ko-KR"/>
        </w:rPr>
        <w:t>≥</w:t>
      </w:r>
      <w:r w:rsidR="002C2BC9" w:rsidRPr="009707B6">
        <w:rPr>
          <w:rFonts w:ascii="Times New Roman" w:eastAsiaTheme="minorEastAsia" w:hAnsi="Times New Roman" w:hint="eastAsia"/>
          <w:b/>
          <w:bCs/>
          <w:sz w:val="20"/>
          <w:szCs w:val="20"/>
          <w:lang w:eastAsia="ko-KR"/>
        </w:rPr>
        <w:t xml:space="preserve"> 0 dB, provided that the UE is allowed to drop a maximum of </w:t>
      </w:r>
      <w:r w:rsidR="002C2BC9" w:rsidRPr="009707B6">
        <w:rPr>
          <w:rFonts w:ascii="Times New Roman" w:eastAsiaTheme="minorEastAsia" w:hAnsi="Times New Roman"/>
          <w:b/>
          <w:bCs/>
          <w:sz w:val="20"/>
          <w:szCs w:val="20"/>
          <w:lang w:eastAsia="ko-KR"/>
        </w:rPr>
        <w:t>6</w:t>
      </w:r>
      <w:r w:rsidR="002C2BC9" w:rsidRPr="009707B6">
        <w:rPr>
          <w:rFonts w:ascii="Times New Roman" w:eastAsiaTheme="minorEastAsia" w:hAnsi="Times New Roman" w:hint="eastAsia"/>
          <w:b/>
          <w:bCs/>
          <w:sz w:val="20"/>
          <w:szCs w:val="20"/>
          <w:lang w:eastAsia="ko-KR"/>
        </w:rPr>
        <w:t xml:space="preserve">% of its </w:t>
      </w:r>
      <w:r w:rsidR="002C2BC9" w:rsidRPr="009707B6">
        <w:rPr>
          <w:rFonts w:ascii="Times New Roman" w:eastAsiaTheme="minorEastAsia" w:hAnsi="Times New Roman"/>
          <w:b/>
          <w:bCs/>
          <w:sz w:val="20"/>
          <w:szCs w:val="20"/>
          <w:lang w:eastAsia="ko-KR"/>
        </w:rPr>
        <w:t>data</w:t>
      </w:r>
      <w:r w:rsidR="002C2BC9" w:rsidRPr="009707B6">
        <w:rPr>
          <w:rFonts w:ascii="Times New Roman" w:eastAsiaTheme="minorEastAsia" w:hAnsi="Times New Roman" w:hint="eastAsia"/>
          <w:b/>
          <w:bCs/>
          <w:sz w:val="20"/>
          <w:szCs w:val="20"/>
          <w:lang w:eastAsia="ko-KR"/>
        </w:rPr>
        <w:t xml:space="preserve"> transmissions during the (</w:t>
      </w:r>
      <w:r w:rsidR="002C2BC9" w:rsidRPr="009707B6">
        <w:rPr>
          <w:rFonts w:ascii="Times New Roman" w:eastAsiaTheme="minorEastAsia" w:hAnsi="Times New Roman"/>
          <w:b/>
          <w:bCs/>
          <w:sz w:val="20"/>
          <w:szCs w:val="20"/>
          <w:lang w:eastAsia="ko-KR"/>
        </w:rPr>
        <w:t>8+x*8</w:t>
      </w:r>
      <w:r w:rsidR="002C2BC9" w:rsidRPr="009707B6">
        <w:rPr>
          <w:rFonts w:ascii="Times New Roman" w:eastAsiaTheme="minorEastAsia" w:hAnsi="Times New Roman" w:hint="eastAsia"/>
          <w:b/>
          <w:bCs/>
          <w:sz w:val="20"/>
          <w:szCs w:val="20"/>
          <w:lang w:eastAsia="ko-KR"/>
        </w:rPr>
        <w:t>)s for the purpose of selection/reselection to the SyncRef UE.</w:t>
      </w:r>
    </w:p>
    <w:p w14:paraId="15E66C22" w14:textId="38A5ED14" w:rsidR="0020437B" w:rsidRPr="009707B6" w:rsidRDefault="002C2BC9" w:rsidP="009707B6">
      <w:pPr>
        <w:pStyle w:val="ListParagraph"/>
        <w:numPr>
          <w:ilvl w:val="0"/>
          <w:numId w:val="10"/>
        </w:numPr>
        <w:rPr>
          <w:rFonts w:ascii="Times New Roman" w:eastAsiaTheme="minorEastAsia" w:hAnsi="Times New Roman"/>
          <w:b/>
          <w:bCs/>
          <w:sz w:val="20"/>
          <w:szCs w:val="20"/>
          <w:lang w:eastAsia="ko-KR"/>
        </w:rPr>
      </w:pPr>
      <w:r w:rsidRPr="009707B6">
        <w:rPr>
          <w:rFonts w:ascii="Times New Roman" w:eastAsiaTheme="minorEastAsia" w:hAnsi="Times New Roman"/>
          <w:b/>
          <w:bCs/>
          <w:sz w:val="20"/>
          <w:szCs w:val="20"/>
          <w:lang w:eastAsia="ko-KR"/>
        </w:rPr>
        <w:t>The value</w:t>
      </w:r>
      <w:r w:rsidR="00205A40" w:rsidRPr="009707B6">
        <w:rPr>
          <w:rFonts w:ascii="Times New Roman" w:eastAsiaTheme="minorEastAsia" w:hAnsi="Times New Roman"/>
          <w:b/>
          <w:bCs/>
          <w:sz w:val="20"/>
          <w:szCs w:val="20"/>
          <w:lang w:eastAsia="ko-KR"/>
        </w:rPr>
        <w:t xml:space="preserve"> x is the number of </w:t>
      </w:r>
      <w:r w:rsidR="00D43AAD" w:rsidRPr="009707B6">
        <w:rPr>
          <w:rFonts w:ascii="Times New Roman" w:eastAsiaTheme="minorEastAsia" w:hAnsi="Times New Roman"/>
          <w:b/>
          <w:bCs/>
          <w:sz w:val="20"/>
          <w:szCs w:val="20"/>
          <w:lang w:eastAsia="ko-KR"/>
        </w:rPr>
        <w:t xml:space="preserve">8s detection </w:t>
      </w:r>
      <w:r w:rsidR="00416AB2" w:rsidRPr="009707B6">
        <w:rPr>
          <w:rFonts w:ascii="Times New Roman" w:eastAsiaTheme="minorEastAsia" w:hAnsi="Times New Roman"/>
          <w:b/>
          <w:bCs/>
          <w:sz w:val="20"/>
          <w:szCs w:val="20"/>
          <w:lang w:eastAsia="ko-KR"/>
        </w:rPr>
        <w:t xml:space="preserve">windows with at least 1 unavailable S-SSB period in the </w:t>
      </w:r>
      <w:r w:rsidR="00205A40" w:rsidRPr="009707B6">
        <w:rPr>
          <w:rFonts w:ascii="Times New Roman" w:eastAsiaTheme="minorEastAsia" w:hAnsi="Times New Roman"/>
          <w:b/>
          <w:bCs/>
          <w:sz w:val="20"/>
          <w:szCs w:val="20"/>
          <w:lang w:eastAsia="ko-KR"/>
        </w:rPr>
        <w:t>480ms search windows</w:t>
      </w:r>
      <w:r w:rsidR="00416AB2" w:rsidRPr="009707B6">
        <w:rPr>
          <w:rFonts w:ascii="Times New Roman" w:eastAsiaTheme="minorEastAsia" w:hAnsi="Times New Roman"/>
          <w:b/>
          <w:bCs/>
          <w:sz w:val="20"/>
          <w:szCs w:val="20"/>
          <w:lang w:eastAsia="ko-KR"/>
        </w:rPr>
        <w:t xml:space="preserve"> in</w:t>
      </w:r>
      <w:r w:rsidR="00205A40" w:rsidRPr="009707B6">
        <w:rPr>
          <w:rFonts w:ascii="Times New Roman" w:eastAsiaTheme="minorEastAsia" w:hAnsi="Times New Roman"/>
          <w:b/>
          <w:bCs/>
          <w:sz w:val="20"/>
          <w:szCs w:val="20"/>
          <w:lang w:eastAsia="ko-KR"/>
        </w:rPr>
        <w:t xml:space="preserve"> each 8s period, and the location of the 480ms search windows </w:t>
      </w:r>
      <w:r w:rsidR="006D5C42">
        <w:rPr>
          <w:rFonts w:ascii="Times New Roman" w:eastAsiaTheme="minorEastAsia" w:hAnsi="Times New Roman"/>
          <w:b/>
          <w:bCs/>
          <w:sz w:val="20"/>
          <w:szCs w:val="20"/>
          <w:lang w:eastAsia="ko-KR"/>
        </w:rPr>
        <w:t>is</w:t>
      </w:r>
      <w:r w:rsidR="00205A40" w:rsidRPr="009707B6">
        <w:rPr>
          <w:rFonts w:ascii="Times New Roman" w:eastAsiaTheme="minorEastAsia" w:hAnsi="Times New Roman"/>
          <w:b/>
          <w:bCs/>
          <w:sz w:val="20"/>
          <w:szCs w:val="20"/>
          <w:lang w:eastAsia="ko-KR"/>
        </w:rPr>
        <w:t xml:space="preserve"> up to UE implementation. x is subject to a maximum value constraint.</w:t>
      </w:r>
    </w:p>
    <w:p w14:paraId="3065B2FB" w14:textId="7D1B2CE7" w:rsidR="00A45424" w:rsidRDefault="00A45424" w:rsidP="00413196">
      <w:pPr>
        <w:rPr>
          <w:rFonts w:eastAsiaTheme="minorEastAsia"/>
          <w:lang w:eastAsia="zh-TW" w:bidi="hi-IN"/>
        </w:rPr>
      </w:pPr>
      <w:r>
        <w:rPr>
          <w:rFonts w:eastAsiaTheme="minorEastAsia"/>
          <w:lang w:eastAsia="zh-TW" w:bidi="hi-IN"/>
        </w:rPr>
        <w:t>When considering</w:t>
      </w:r>
      <w:r w:rsidR="007369D0">
        <w:rPr>
          <w:rFonts w:eastAsiaTheme="minorEastAsia"/>
          <w:lang w:eastAsia="zh-TW" w:bidi="hi-IN"/>
        </w:rPr>
        <w:t xml:space="preserve"> common SL-U application scenarios, we have the following observations:</w:t>
      </w:r>
    </w:p>
    <w:p w14:paraId="3FFA3E0D" w14:textId="6072EC46" w:rsidR="00A95DB2" w:rsidRPr="00A95DB2" w:rsidRDefault="005C4E83" w:rsidP="00A95DB2">
      <w:pPr>
        <w:rPr>
          <w:rFonts w:eastAsiaTheme="minorEastAsia"/>
          <w:b/>
          <w:bCs/>
          <w:lang w:eastAsia="zh-TW" w:bidi="hi-IN"/>
        </w:rPr>
      </w:pPr>
      <w:r w:rsidRPr="00A95DB2">
        <w:rPr>
          <w:rFonts w:eastAsiaTheme="minorEastAsia"/>
          <w:b/>
          <w:bCs/>
          <w:lang w:eastAsia="zh-TW" w:bidi="hi-IN"/>
        </w:rPr>
        <w:t>Observation</w:t>
      </w:r>
      <w:r w:rsidR="006D5C42">
        <w:rPr>
          <w:rFonts w:eastAsiaTheme="minorEastAsia"/>
          <w:b/>
          <w:bCs/>
          <w:lang w:eastAsia="zh-TW" w:bidi="hi-IN"/>
        </w:rPr>
        <w:t xml:space="preserve"> 3</w:t>
      </w:r>
      <w:r w:rsidR="00A95DB2" w:rsidRPr="00A95DB2">
        <w:rPr>
          <w:rFonts w:eastAsiaTheme="minorEastAsia"/>
          <w:b/>
          <w:bCs/>
          <w:lang w:eastAsia="zh-TW" w:bidi="hi-IN"/>
        </w:rPr>
        <w:t xml:space="preserve">: in R16 SL SyncRef UE detection time requirement, we have </w:t>
      </w:r>
    </w:p>
    <w:p w14:paraId="7E2B4093" w14:textId="77777777" w:rsidR="00A95DB2" w:rsidRPr="00A95DB2" w:rsidRDefault="00A95DB2" w:rsidP="00A95DB2">
      <w:pPr>
        <w:pStyle w:val="ListParagraph"/>
        <w:numPr>
          <w:ilvl w:val="0"/>
          <w:numId w:val="10"/>
        </w:numPr>
        <w:rPr>
          <w:rFonts w:ascii="Times New Roman" w:eastAsiaTheme="minorEastAsia" w:hAnsi="Times New Roman"/>
          <w:b/>
          <w:bCs/>
          <w:sz w:val="20"/>
          <w:szCs w:val="20"/>
          <w:lang w:eastAsia="ko-KR"/>
        </w:rPr>
      </w:pPr>
      <w:r w:rsidRPr="00A95DB2">
        <w:rPr>
          <w:rFonts w:ascii="Times New Roman" w:eastAsiaTheme="minorEastAsia" w:hAnsi="Times New Roman"/>
          <w:b/>
          <w:bCs/>
          <w:sz w:val="20"/>
          <w:szCs w:val="20"/>
          <w:lang w:eastAsia="ko-KR"/>
        </w:rPr>
        <w:t xml:space="preserve">When GNSS is the highest priority </w:t>
      </w:r>
    </w:p>
    <w:p w14:paraId="5C594F05" w14:textId="77777777" w:rsidR="00A95DB2" w:rsidRPr="00A95DB2" w:rsidRDefault="00A95DB2" w:rsidP="00A95DB2">
      <w:pPr>
        <w:pStyle w:val="ListParagraph"/>
        <w:numPr>
          <w:ilvl w:val="1"/>
          <w:numId w:val="10"/>
        </w:numPr>
        <w:rPr>
          <w:rFonts w:ascii="Times New Roman" w:eastAsiaTheme="minorEastAsia" w:hAnsi="Times New Roman"/>
          <w:b/>
          <w:bCs/>
          <w:sz w:val="20"/>
          <w:szCs w:val="20"/>
          <w:lang w:eastAsia="ko-KR"/>
        </w:rPr>
      </w:pPr>
      <w:r w:rsidRPr="00A95DB2">
        <w:rPr>
          <w:rFonts w:ascii="Times New Roman" w:eastAsiaTheme="minorEastAsia" w:hAnsi="Times New Roman"/>
          <w:b/>
          <w:bCs/>
          <w:sz w:val="20"/>
          <w:szCs w:val="20"/>
          <w:lang w:eastAsia="ko-KR"/>
        </w:rPr>
        <w:t>When the sync source is an SyncRef UE synced directly/indirectly to GNSS: search for sync SyncRef UE is performed</w:t>
      </w:r>
    </w:p>
    <w:p w14:paraId="69396A53" w14:textId="5E9532AD" w:rsidR="00A95DB2" w:rsidRPr="00A95DB2" w:rsidRDefault="00A95DB2" w:rsidP="00A95DB2">
      <w:pPr>
        <w:pStyle w:val="ListParagraph"/>
        <w:numPr>
          <w:ilvl w:val="1"/>
          <w:numId w:val="10"/>
        </w:numPr>
        <w:rPr>
          <w:rFonts w:ascii="Times New Roman" w:eastAsiaTheme="minorEastAsia" w:hAnsi="Times New Roman"/>
          <w:b/>
          <w:bCs/>
          <w:sz w:val="20"/>
          <w:szCs w:val="20"/>
          <w:lang w:eastAsia="ko-KR"/>
        </w:rPr>
      </w:pPr>
      <w:r w:rsidRPr="00A95DB2">
        <w:rPr>
          <w:rFonts w:ascii="Times New Roman" w:eastAsiaTheme="minorEastAsia" w:hAnsi="Times New Roman"/>
          <w:b/>
          <w:bCs/>
          <w:sz w:val="20"/>
          <w:szCs w:val="20"/>
          <w:lang w:eastAsia="ko-KR"/>
        </w:rPr>
        <w:t>When the sync source is other SyncRef U</w:t>
      </w:r>
      <w:r w:rsidR="00C21FA2">
        <w:rPr>
          <w:rFonts w:ascii="Times New Roman" w:eastAsiaTheme="minorEastAsia" w:hAnsi="Times New Roman"/>
          <w:b/>
          <w:bCs/>
          <w:sz w:val="20"/>
          <w:szCs w:val="20"/>
          <w:lang w:eastAsia="ko-KR"/>
        </w:rPr>
        <w:t>E</w:t>
      </w:r>
      <w:r w:rsidRPr="00A95DB2">
        <w:rPr>
          <w:rFonts w:ascii="Times New Roman" w:eastAsiaTheme="minorEastAsia" w:hAnsi="Times New Roman"/>
          <w:b/>
          <w:bCs/>
          <w:sz w:val="20"/>
          <w:szCs w:val="20"/>
          <w:lang w:eastAsia="ko-KR"/>
        </w:rPr>
        <w:t>s: search for async SyncRef UE is performed</w:t>
      </w:r>
    </w:p>
    <w:p w14:paraId="09210B7D" w14:textId="18CB5114" w:rsidR="005C4E83" w:rsidRDefault="00A95DB2" w:rsidP="00A95DB2">
      <w:pPr>
        <w:pStyle w:val="ListParagraph"/>
        <w:numPr>
          <w:ilvl w:val="0"/>
          <w:numId w:val="10"/>
        </w:numPr>
        <w:rPr>
          <w:rFonts w:ascii="Times New Roman" w:eastAsiaTheme="minorEastAsia" w:hAnsi="Times New Roman"/>
          <w:b/>
          <w:bCs/>
          <w:sz w:val="20"/>
          <w:szCs w:val="20"/>
          <w:lang w:eastAsia="ko-KR"/>
        </w:rPr>
      </w:pPr>
      <w:r w:rsidRPr="00A95DB2">
        <w:rPr>
          <w:rFonts w:ascii="Times New Roman" w:eastAsiaTheme="minorEastAsia" w:hAnsi="Times New Roman"/>
          <w:b/>
          <w:bCs/>
          <w:sz w:val="20"/>
          <w:szCs w:val="20"/>
          <w:lang w:eastAsia="ko-KR"/>
        </w:rPr>
        <w:t>When gNB is the highest priority: search for async SyncRef UE is always performed</w:t>
      </w:r>
    </w:p>
    <w:p w14:paraId="4AF227FC" w14:textId="7F60E58B" w:rsidR="00A95DB2" w:rsidRPr="00C61019" w:rsidRDefault="0020437B" w:rsidP="00A95DB2">
      <w:pPr>
        <w:pStyle w:val="ListParagraph"/>
        <w:numPr>
          <w:ilvl w:val="0"/>
          <w:numId w:val="10"/>
        </w:numPr>
        <w:rPr>
          <w:rFonts w:ascii="Times New Roman" w:eastAsiaTheme="minorEastAsia" w:hAnsi="Times New Roman"/>
          <w:b/>
          <w:bCs/>
          <w:sz w:val="20"/>
          <w:szCs w:val="20"/>
          <w:lang w:eastAsia="ko-KR"/>
        </w:rPr>
      </w:pPr>
      <w:r w:rsidRPr="0020437B">
        <w:rPr>
          <w:rFonts w:ascii="Times New Roman" w:eastAsiaTheme="minorEastAsia" w:hAnsi="Times New Roman"/>
          <w:b/>
          <w:bCs/>
          <w:sz w:val="20"/>
          <w:szCs w:val="20"/>
          <w:lang w:val="en-GB" w:eastAsia="ko-KR"/>
        </w:rPr>
        <w:t>Common SL scenarios are indoor application scenarios without GNSS access in which search for async SyncRef UE is performed, and therefore the search time is long, up to 8s+x*8s. Note that search for async SyncRef UEs covers the search for sync SyncRef UEs, but the search time is much longer.</w:t>
      </w:r>
    </w:p>
    <w:p w14:paraId="4352FCB5" w14:textId="49A1F7DF" w:rsidR="00C61019" w:rsidRPr="00A95DB2" w:rsidRDefault="00B67809" w:rsidP="00A95DB2">
      <w:pPr>
        <w:pStyle w:val="ListParagraph"/>
        <w:numPr>
          <w:ilvl w:val="0"/>
          <w:numId w:val="10"/>
        </w:numPr>
        <w:rPr>
          <w:rFonts w:ascii="Times New Roman" w:eastAsiaTheme="minorEastAsia" w:hAnsi="Times New Roman"/>
          <w:b/>
          <w:bCs/>
          <w:sz w:val="20"/>
          <w:szCs w:val="20"/>
          <w:lang w:eastAsia="ko-KR"/>
        </w:rPr>
      </w:pPr>
      <w:r>
        <w:rPr>
          <w:rFonts w:ascii="Times New Roman" w:eastAsiaTheme="minorEastAsia" w:hAnsi="Times New Roman"/>
          <w:b/>
          <w:bCs/>
          <w:sz w:val="20"/>
          <w:szCs w:val="20"/>
          <w:lang w:eastAsia="ko-KR"/>
        </w:rPr>
        <w:t>Since UE doesn’t travel across different sync clusters very often in SL-U scenarios, the newly detectable SyncRef UEs are most likely sync SyncRef UEs</w:t>
      </w:r>
    </w:p>
    <w:p w14:paraId="2C6C7486" w14:textId="1C02BF8E" w:rsidR="007369D0" w:rsidRDefault="00645212" w:rsidP="001C3978">
      <w:pPr>
        <w:rPr>
          <w:lang w:eastAsia="ja-JP" w:bidi="hi-IN"/>
        </w:rPr>
      </w:pPr>
      <w:r>
        <w:rPr>
          <w:lang w:eastAsia="ja-JP" w:bidi="hi-IN"/>
        </w:rPr>
        <w:t xml:space="preserve">Based on the above observations, </w:t>
      </w:r>
      <w:r w:rsidR="00904E2E">
        <w:rPr>
          <w:lang w:eastAsia="ja-JP" w:bidi="hi-IN"/>
        </w:rPr>
        <w:t>it is beneficial to ensure fast sync SyncRef UE detection in all SL-U application scenarios, and therefore we propose the following:</w:t>
      </w:r>
    </w:p>
    <w:p w14:paraId="307B6ABA" w14:textId="62449E89" w:rsidR="00013267" w:rsidRDefault="00013267" w:rsidP="001C3978">
      <w:pPr>
        <w:rPr>
          <w:b/>
          <w:bCs/>
          <w:lang w:eastAsia="ja-JP" w:bidi="hi-IN"/>
        </w:rPr>
      </w:pPr>
      <w:r w:rsidRPr="00013267">
        <w:rPr>
          <w:b/>
          <w:bCs/>
          <w:lang w:eastAsia="ja-JP" w:bidi="hi-IN"/>
        </w:rPr>
        <w:lastRenderedPageBreak/>
        <w:t>Proposal</w:t>
      </w:r>
      <w:r w:rsidR="00C21FA2">
        <w:rPr>
          <w:b/>
          <w:bCs/>
          <w:lang w:eastAsia="ja-JP" w:bidi="hi-IN"/>
        </w:rPr>
        <w:t xml:space="preserve"> 6</w:t>
      </w:r>
      <w:r w:rsidRPr="00013267">
        <w:rPr>
          <w:b/>
          <w:bCs/>
          <w:lang w:eastAsia="ja-JP" w:bidi="hi-IN"/>
        </w:rPr>
        <w:t xml:space="preserve">: </w:t>
      </w:r>
      <w:r>
        <w:rPr>
          <w:b/>
          <w:bCs/>
          <w:lang w:eastAsia="ja-JP" w:bidi="hi-IN"/>
        </w:rPr>
        <w:t xml:space="preserve">When gNB is the highest priority sync source, or when GNSS is the highest priority sync source and the source SyncRef UE is not synchronized directly or indirectly to GNSS, </w:t>
      </w:r>
      <w:r w:rsidR="00314C74">
        <w:rPr>
          <w:b/>
          <w:bCs/>
          <w:lang w:eastAsia="ja-JP" w:bidi="hi-IN"/>
        </w:rPr>
        <w:t xml:space="preserve">in addition to allowing 6% data Tx dropping, allowing 30% SLSS Tx dropping and the requirement for sync SyncRef UE detection applies. </w:t>
      </w:r>
    </w:p>
    <w:p w14:paraId="77FD4C45" w14:textId="3416FCFA" w:rsidR="00314C74" w:rsidRDefault="00314C74" w:rsidP="001C3978">
      <w:pPr>
        <w:rPr>
          <w:lang w:eastAsia="ja-JP" w:bidi="hi-IN"/>
        </w:rPr>
      </w:pPr>
      <w:r>
        <w:rPr>
          <w:lang w:eastAsia="ja-JP" w:bidi="hi-IN"/>
        </w:rPr>
        <w:t xml:space="preserve">Note that even with </w:t>
      </w:r>
      <w:r w:rsidRPr="00314C74">
        <w:rPr>
          <w:lang w:eastAsia="ja-JP" w:bidi="hi-IN"/>
        </w:rPr>
        <w:t>sync SyncRef UE detection</w:t>
      </w:r>
      <w:r>
        <w:rPr>
          <w:lang w:eastAsia="ja-JP" w:bidi="hi-IN"/>
        </w:rPr>
        <w:t xml:space="preserve"> requirement applied, detection time can be long especially when the newly detectable SyncRef UE experiences LBT failure, and therefore we propose the following enhancement:</w:t>
      </w:r>
    </w:p>
    <w:p w14:paraId="70F3D936" w14:textId="28BC8421" w:rsidR="00314C74" w:rsidRPr="0069211F" w:rsidRDefault="00314C74" w:rsidP="001C3978">
      <w:pPr>
        <w:rPr>
          <w:b/>
          <w:bCs/>
          <w:lang w:eastAsia="ja-JP" w:bidi="hi-IN"/>
        </w:rPr>
      </w:pPr>
      <w:r w:rsidRPr="0069211F">
        <w:rPr>
          <w:b/>
          <w:bCs/>
          <w:lang w:eastAsia="ja-JP" w:bidi="hi-IN"/>
        </w:rPr>
        <w:t>Proposal</w:t>
      </w:r>
      <w:r w:rsidR="00C21FA2">
        <w:rPr>
          <w:b/>
          <w:bCs/>
          <w:lang w:eastAsia="ja-JP" w:bidi="hi-IN"/>
        </w:rPr>
        <w:t xml:space="preserve"> 7</w:t>
      </w:r>
      <w:r w:rsidRPr="0069211F">
        <w:rPr>
          <w:b/>
          <w:bCs/>
          <w:lang w:eastAsia="ja-JP" w:bidi="hi-IN"/>
        </w:rPr>
        <w:t>: Since both the sync SyncRef UE and async SyncRef UE detection times (1.6+</w:t>
      </w:r>
      <w:r w:rsidRPr="0069211F">
        <w:rPr>
          <w:b/>
          <w:bCs/>
          <w:i/>
          <w:iCs/>
          <w:lang w:eastAsia="ja-JP" w:bidi="hi-IN"/>
        </w:rPr>
        <w:t>x</w:t>
      </w:r>
      <w:r w:rsidRPr="0069211F">
        <w:rPr>
          <w:b/>
          <w:bCs/>
          <w:lang w:eastAsia="ja-JP" w:bidi="hi-IN"/>
        </w:rPr>
        <w:t>*1.6; 8+</w:t>
      </w:r>
      <w:r w:rsidRPr="0069211F">
        <w:rPr>
          <w:b/>
          <w:bCs/>
          <w:i/>
          <w:iCs/>
          <w:lang w:eastAsia="ja-JP" w:bidi="hi-IN"/>
        </w:rPr>
        <w:t>x</w:t>
      </w:r>
      <w:r w:rsidRPr="0069211F">
        <w:rPr>
          <w:b/>
          <w:bCs/>
          <w:lang w:eastAsia="ja-JP" w:bidi="hi-IN"/>
        </w:rPr>
        <w:t>*8 seconds) can be long with LBT failures of the newly detectable SyncRef UEs, we can speed up sync SyncRef UE search by allowing more SLSS Tx drop</w:t>
      </w:r>
      <w:r w:rsidR="0069211F" w:rsidRPr="0069211F">
        <w:rPr>
          <w:b/>
          <w:bCs/>
          <w:lang w:eastAsia="ja-JP" w:bidi="hi-IN"/>
        </w:rPr>
        <w:t>, e.g. allow 50% SLSS Tx drop and require 0.96+</w:t>
      </w:r>
      <w:r w:rsidR="0069211F" w:rsidRPr="0069211F">
        <w:rPr>
          <w:b/>
          <w:bCs/>
          <w:i/>
          <w:iCs/>
          <w:lang w:eastAsia="ja-JP" w:bidi="hi-IN"/>
        </w:rPr>
        <w:t>x</w:t>
      </w:r>
      <w:r w:rsidR="0069211F" w:rsidRPr="0069211F">
        <w:rPr>
          <w:b/>
          <w:bCs/>
          <w:lang w:eastAsia="ja-JP" w:bidi="hi-IN"/>
        </w:rPr>
        <w:t>*0.96 seconds detection time.</w:t>
      </w:r>
    </w:p>
    <w:p w14:paraId="60A276FF" w14:textId="41617BF8" w:rsidR="00CD2B04" w:rsidRDefault="00CD2B04" w:rsidP="009C2D12">
      <w:pPr>
        <w:pStyle w:val="Heading1"/>
      </w:pPr>
      <w:r w:rsidRPr="009C2D12">
        <w:t>Conclusions</w:t>
      </w:r>
    </w:p>
    <w:p w14:paraId="1EB0AAE5" w14:textId="77777777" w:rsidR="009A09C9" w:rsidRPr="00205D78" w:rsidRDefault="009A09C9" w:rsidP="009A09C9">
      <w:pPr>
        <w:rPr>
          <w:rFonts w:eastAsiaTheme="minorEastAsia"/>
          <w:b/>
          <w:bCs/>
          <w:lang w:eastAsia="zh-TW" w:bidi="hi-IN"/>
        </w:rPr>
      </w:pPr>
      <w:r>
        <w:rPr>
          <w:b/>
          <w:bCs/>
          <w:lang w:eastAsia="ja-JP" w:bidi="hi-IN"/>
        </w:rPr>
        <w:t xml:space="preserve">Proposal 1: </w:t>
      </w:r>
      <w:r>
        <w:rPr>
          <w:rFonts w:eastAsiaTheme="minorEastAsia"/>
          <w:b/>
          <w:bCs/>
          <w:lang w:eastAsia="zh-TW" w:bidi="hi-IN"/>
        </w:rPr>
        <w:t>UE transmit timing requirement:</w:t>
      </w:r>
    </w:p>
    <w:p w14:paraId="7A98C9D0" w14:textId="77777777" w:rsidR="009A09C9" w:rsidRDefault="009A09C9" w:rsidP="009A09C9">
      <w:pPr>
        <w:pStyle w:val="ListParagraph"/>
        <w:numPr>
          <w:ilvl w:val="0"/>
          <w:numId w:val="8"/>
        </w:numPr>
        <w:rPr>
          <w:rFonts w:ascii="Times New Roman" w:hAnsi="Times New Roman"/>
          <w:b/>
          <w:bCs/>
          <w:sz w:val="20"/>
          <w:szCs w:val="20"/>
          <w:lang w:eastAsia="ja-JP" w:bidi="hi-IN"/>
        </w:rPr>
      </w:pPr>
      <w:r>
        <w:rPr>
          <w:rFonts w:ascii="Times New Roman" w:hAnsi="Times New Roman"/>
          <w:b/>
          <w:bCs/>
          <w:sz w:val="20"/>
          <w:szCs w:val="20"/>
          <w:lang w:eastAsia="ja-JP" w:bidi="hi-IN"/>
        </w:rPr>
        <w:t>UE transmit timing: the transmit timing requirement is derived based on SLSS sampling rate and SCS, and the same requirements are applicable to unlicensed band operation given SCSs of the synchronization source and the DUT SL UE.</w:t>
      </w:r>
    </w:p>
    <w:p w14:paraId="52831A5C" w14:textId="77777777" w:rsidR="009A09C9" w:rsidRDefault="009A09C9" w:rsidP="009A09C9">
      <w:pPr>
        <w:pStyle w:val="ListParagraph"/>
        <w:numPr>
          <w:ilvl w:val="0"/>
          <w:numId w:val="8"/>
        </w:numPr>
        <w:rPr>
          <w:rFonts w:ascii="Times New Roman" w:hAnsi="Times New Roman"/>
          <w:b/>
          <w:bCs/>
          <w:sz w:val="20"/>
          <w:szCs w:val="20"/>
          <w:lang w:eastAsia="ja-JP" w:bidi="hi-IN"/>
        </w:rPr>
      </w:pPr>
      <w:r w:rsidRPr="00205D78">
        <w:rPr>
          <w:rFonts w:ascii="Times New Roman" w:hAnsi="Times New Roman"/>
          <w:b/>
          <w:bCs/>
          <w:sz w:val="20"/>
          <w:szCs w:val="20"/>
          <w:lang w:eastAsia="ja-JP" w:bidi="hi-IN"/>
        </w:rPr>
        <w:t xml:space="preserve">The applicability </w:t>
      </w:r>
      <w:r>
        <w:rPr>
          <w:rFonts w:ascii="Times New Roman" w:hAnsi="Times New Roman"/>
          <w:b/>
          <w:bCs/>
          <w:sz w:val="20"/>
          <w:szCs w:val="20"/>
          <w:lang w:eastAsia="ja-JP" w:bidi="hi-IN"/>
        </w:rPr>
        <w:t xml:space="preserve">rule: </w:t>
      </w:r>
      <w:r w:rsidRPr="0088505A">
        <w:rPr>
          <w:rFonts w:ascii="Times New Roman" w:hAnsi="Times New Roman"/>
          <w:b/>
          <w:bCs/>
          <w:sz w:val="20"/>
          <w:szCs w:val="20"/>
          <w:lang w:eastAsia="ja-JP" w:bidi="hi-IN"/>
        </w:rPr>
        <w:t xml:space="preserve">The UE shall meet the Te requirement for an initial transmission provided that at least one </w:t>
      </w:r>
      <w:r>
        <w:rPr>
          <w:rFonts w:ascii="Times New Roman" w:hAnsi="Times New Roman"/>
          <w:b/>
          <w:bCs/>
          <w:sz w:val="20"/>
          <w:szCs w:val="20"/>
          <w:lang w:eastAsia="ja-JP" w:bidi="hi-IN"/>
        </w:rPr>
        <w:t>S-</w:t>
      </w:r>
      <w:r w:rsidRPr="0088505A">
        <w:rPr>
          <w:rFonts w:ascii="Times New Roman" w:hAnsi="Times New Roman"/>
          <w:b/>
          <w:bCs/>
          <w:sz w:val="20"/>
          <w:szCs w:val="20"/>
          <w:lang w:eastAsia="ja-JP" w:bidi="hi-IN"/>
        </w:rPr>
        <w:t xml:space="preserve">SSB is available at the UE during the last </w:t>
      </w:r>
      <w:r>
        <w:rPr>
          <w:rFonts w:ascii="Times New Roman" w:hAnsi="Times New Roman"/>
          <w:b/>
          <w:bCs/>
          <w:sz w:val="20"/>
          <w:szCs w:val="20"/>
          <w:lang w:eastAsia="ja-JP" w:bidi="hi-IN"/>
        </w:rPr>
        <w:t>[</w:t>
      </w:r>
      <w:r w:rsidRPr="0088505A">
        <w:rPr>
          <w:rFonts w:ascii="Times New Roman" w:hAnsi="Times New Roman"/>
          <w:b/>
          <w:bCs/>
          <w:sz w:val="20"/>
          <w:szCs w:val="20"/>
          <w:lang w:eastAsia="ja-JP" w:bidi="hi-IN"/>
        </w:rPr>
        <w:t>160</w:t>
      </w:r>
      <w:r>
        <w:rPr>
          <w:rFonts w:ascii="Times New Roman" w:hAnsi="Times New Roman"/>
          <w:b/>
          <w:bCs/>
          <w:sz w:val="20"/>
          <w:szCs w:val="20"/>
          <w:lang w:eastAsia="ja-JP" w:bidi="hi-IN"/>
        </w:rPr>
        <w:t>]</w:t>
      </w:r>
      <w:r w:rsidRPr="0088505A">
        <w:rPr>
          <w:rFonts w:ascii="Times New Roman" w:hAnsi="Times New Roman"/>
          <w:b/>
          <w:bCs/>
          <w:sz w:val="20"/>
          <w:szCs w:val="20"/>
          <w:lang w:eastAsia="ja-JP" w:bidi="hi-IN"/>
        </w:rPr>
        <w:t xml:space="preserve"> ms.</w:t>
      </w:r>
    </w:p>
    <w:p w14:paraId="63D4DD74" w14:textId="77777777" w:rsidR="009A09C9" w:rsidRPr="00D720FA" w:rsidRDefault="009A09C9" w:rsidP="009A09C9">
      <w:pPr>
        <w:rPr>
          <w:b/>
          <w:bCs/>
          <w:lang w:val="en-US" w:eastAsia="ja-JP" w:bidi="hi-IN"/>
        </w:rPr>
      </w:pPr>
      <w:r>
        <w:rPr>
          <w:b/>
          <w:bCs/>
          <w:lang w:eastAsia="ja-JP" w:bidi="hi-IN"/>
        </w:rPr>
        <w:t xml:space="preserve">Observation 1: </w:t>
      </w:r>
      <w:r w:rsidRPr="00D720FA">
        <w:rPr>
          <w:b/>
          <w:bCs/>
          <w:lang w:eastAsia="ja-JP" w:bidi="hi-IN"/>
        </w:rPr>
        <w:t>In SL-U, when the SyncRef UE experiences many LBT failures in S-SSB transmissions, the UE initiating SLSS transmission can be beneficial to keep the SL-U UE cluster synchronized.</w:t>
      </w:r>
    </w:p>
    <w:p w14:paraId="7840A2CC" w14:textId="77777777" w:rsidR="009A09C9" w:rsidRPr="00720A24" w:rsidRDefault="009A09C9" w:rsidP="009A09C9">
      <w:pPr>
        <w:rPr>
          <w:b/>
          <w:bCs/>
          <w:lang w:eastAsia="ja-JP" w:bidi="hi-IN"/>
        </w:rPr>
      </w:pPr>
      <w:r w:rsidRPr="00720A24">
        <w:rPr>
          <w:b/>
          <w:bCs/>
          <w:lang w:eastAsia="ja-JP" w:bidi="hi-IN"/>
        </w:rPr>
        <w:t>Observation</w:t>
      </w:r>
      <w:r>
        <w:rPr>
          <w:b/>
          <w:bCs/>
          <w:lang w:eastAsia="ja-JP" w:bidi="hi-IN"/>
        </w:rPr>
        <w:t xml:space="preserve"> 2</w:t>
      </w:r>
      <w:r w:rsidRPr="00720A24">
        <w:rPr>
          <w:b/>
          <w:bCs/>
          <w:lang w:eastAsia="ja-JP" w:bidi="hi-IN"/>
        </w:rPr>
        <w:t>: NR-U has the following definition of availability of the reference cell:</w:t>
      </w:r>
    </w:p>
    <w:p w14:paraId="62B26F62" w14:textId="77777777" w:rsidR="009A09C9" w:rsidRPr="00720A24" w:rsidRDefault="009A09C9" w:rsidP="009A09C9">
      <w:pPr>
        <w:rPr>
          <w:b/>
          <w:bCs/>
          <w:i/>
          <w:iCs/>
          <w:lang w:val="en-US"/>
        </w:rPr>
      </w:pPr>
      <w:r w:rsidRPr="00720A24">
        <w:rPr>
          <w:b/>
          <w:bCs/>
          <w:i/>
          <w:iCs/>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720A24">
        <w:rPr>
          <w:rFonts w:eastAsiaTheme="minorEastAsia"/>
          <w:b/>
          <w:bCs/>
          <w:i/>
          <w:iCs/>
          <w:color w:val="000000"/>
          <w:lang w:val="en-US" w:eastAsia="zh-CN"/>
        </w:rPr>
        <w:t xml:space="preserve"> </w:t>
      </w:r>
      <w:r w:rsidRPr="00720A24">
        <w:rPr>
          <w:b/>
          <w:bCs/>
          <w:i/>
          <w:iCs/>
          <w:color w:val="000000"/>
        </w:rPr>
        <w:t xml:space="preserve">during at least one discovery burst transmission window, </w:t>
      </w:r>
      <w:r w:rsidRPr="00720A24">
        <w:rPr>
          <w:b/>
          <w:bCs/>
          <w:i/>
          <w:iCs/>
          <w:lang w:val="en-US"/>
        </w:rPr>
        <w:t>at the UE due to DL CCA failures at gNB during the last 1280 ms; otherwise the reference cell on the carrier frequency subject to CCA is considered as available at the UE.</w:t>
      </w:r>
    </w:p>
    <w:p w14:paraId="16D99D35" w14:textId="77777777" w:rsidR="009A09C9" w:rsidRPr="00720A24" w:rsidRDefault="009A09C9" w:rsidP="009A09C9">
      <w:pPr>
        <w:rPr>
          <w:rFonts w:eastAsiaTheme="minorEastAsia"/>
          <w:b/>
          <w:bCs/>
          <w:lang w:eastAsia="ko-KR"/>
        </w:rPr>
      </w:pPr>
      <w:r w:rsidRPr="00720A24">
        <w:rPr>
          <w:rFonts w:eastAsiaTheme="minorEastAsia"/>
          <w:b/>
          <w:bCs/>
          <w:lang w:eastAsia="ko-KR"/>
        </w:rPr>
        <w:t>Proposal</w:t>
      </w:r>
      <w:r>
        <w:rPr>
          <w:rFonts w:eastAsiaTheme="minorEastAsia"/>
          <w:b/>
          <w:bCs/>
          <w:lang w:eastAsia="ko-KR"/>
        </w:rPr>
        <w:t xml:space="preserve"> 2: For initiation/cease of SLSS Tx requirements:</w:t>
      </w:r>
    </w:p>
    <w:p w14:paraId="3570B1A0" w14:textId="77777777" w:rsidR="009A09C9" w:rsidRPr="00720A24" w:rsidRDefault="009A09C9" w:rsidP="009A09C9">
      <w:pPr>
        <w:pStyle w:val="ListParagraph"/>
        <w:numPr>
          <w:ilvl w:val="0"/>
          <w:numId w:val="10"/>
        </w:numPr>
        <w:rPr>
          <w:rFonts w:ascii="Times New Roman" w:eastAsiaTheme="minorEastAsia" w:hAnsi="Times New Roman"/>
          <w:b/>
          <w:bCs/>
          <w:sz w:val="20"/>
          <w:szCs w:val="20"/>
          <w:lang w:eastAsia="ko-KR"/>
        </w:rPr>
      </w:pPr>
      <w:r w:rsidRPr="00720A24">
        <w:rPr>
          <w:rFonts w:ascii="Times New Roman" w:eastAsiaTheme="minorEastAsia" w:hAnsi="Times New Roman"/>
          <w:b/>
          <w:bCs/>
          <w:sz w:val="20"/>
          <w:szCs w:val="20"/>
          <w:lang w:eastAsia="ko-KR"/>
        </w:rPr>
        <w:t xml:space="preserve">When exceeding the maximum unavailable S-SSB periods (allowed LBT failures) during </w:t>
      </w:r>
      <w:r>
        <w:rPr>
          <w:rFonts w:ascii="Times New Roman" w:eastAsiaTheme="minorEastAsia" w:hAnsi="Times New Roman"/>
          <w:b/>
          <w:bCs/>
          <w:sz w:val="20"/>
          <w:szCs w:val="20"/>
          <w:lang w:eastAsia="ko-KR"/>
        </w:rPr>
        <w:t xml:space="preserve">the </w:t>
      </w:r>
      <w:r w:rsidRPr="00720A24">
        <w:rPr>
          <w:rFonts w:ascii="Times New Roman" w:eastAsiaTheme="minorEastAsia" w:hAnsi="Times New Roman"/>
          <w:b/>
          <w:bCs/>
          <w:sz w:val="20"/>
          <w:szCs w:val="20"/>
          <w:lang w:eastAsia="ko-KR"/>
        </w:rPr>
        <w:t>evaluation to initiate/cease SLSS transmission, UE is not required to meet the corresponding measurement requirements</w:t>
      </w:r>
      <w:r>
        <w:rPr>
          <w:rFonts w:ascii="Times New Roman" w:eastAsiaTheme="minorEastAsia" w:hAnsi="Times New Roman"/>
          <w:b/>
          <w:bCs/>
          <w:sz w:val="20"/>
          <w:szCs w:val="20"/>
          <w:lang w:eastAsia="ko-KR"/>
        </w:rPr>
        <w:t>.</w:t>
      </w:r>
      <w:r w:rsidRPr="00720A24">
        <w:rPr>
          <w:rFonts w:ascii="Times New Roman" w:eastAsiaTheme="minorEastAsia" w:hAnsi="Times New Roman"/>
          <w:b/>
          <w:bCs/>
          <w:sz w:val="20"/>
          <w:szCs w:val="20"/>
          <w:lang w:eastAsia="ko-KR"/>
        </w:rPr>
        <w:t xml:space="preserve"> </w:t>
      </w:r>
    </w:p>
    <w:p w14:paraId="3F5B29E1" w14:textId="77777777" w:rsidR="009A09C9" w:rsidRPr="00720A24" w:rsidRDefault="009A09C9" w:rsidP="009A09C9">
      <w:pPr>
        <w:pStyle w:val="ListParagraph"/>
        <w:numPr>
          <w:ilvl w:val="0"/>
          <w:numId w:val="10"/>
        </w:numPr>
        <w:rPr>
          <w:rFonts w:ascii="Times New Roman" w:eastAsiaTheme="minorEastAsia" w:hAnsi="Times New Roman"/>
          <w:b/>
          <w:bCs/>
          <w:sz w:val="20"/>
          <w:szCs w:val="20"/>
          <w:lang w:eastAsia="ko-KR"/>
        </w:rPr>
      </w:pPr>
      <w:r w:rsidRPr="00720A24">
        <w:rPr>
          <w:rFonts w:ascii="Times New Roman" w:eastAsiaTheme="minorEastAsia" w:hAnsi="Times New Roman"/>
          <w:b/>
          <w:bCs/>
          <w:sz w:val="20"/>
          <w:szCs w:val="20"/>
          <w:lang w:eastAsia="ko-KR"/>
        </w:rPr>
        <w:t>UE should initiate the SLSS transmission after reaching maximum unavailable S-SSB periods and the</w:t>
      </w:r>
      <w:r>
        <w:rPr>
          <w:rFonts w:ascii="Times New Roman" w:eastAsiaTheme="minorEastAsia" w:hAnsi="Times New Roman"/>
          <w:b/>
          <w:bCs/>
          <w:sz w:val="20"/>
          <w:szCs w:val="20"/>
          <w:lang w:eastAsia="ko-KR"/>
        </w:rPr>
        <w:t xml:space="preserve"> source</w:t>
      </w:r>
      <w:r w:rsidRPr="00720A24">
        <w:rPr>
          <w:rFonts w:ascii="Times New Roman" w:eastAsiaTheme="minorEastAsia" w:hAnsi="Times New Roman"/>
          <w:b/>
          <w:bCs/>
          <w:sz w:val="20"/>
          <w:szCs w:val="20"/>
          <w:lang w:eastAsia="ko-KR"/>
        </w:rPr>
        <w:t xml:space="preserve"> SyncRef UE is available </w:t>
      </w:r>
      <w:r>
        <w:rPr>
          <w:rFonts w:ascii="Times New Roman" w:eastAsiaTheme="minorEastAsia" w:hAnsi="Times New Roman"/>
          <w:b/>
          <w:bCs/>
          <w:sz w:val="20"/>
          <w:szCs w:val="20"/>
          <w:lang w:eastAsia="ko-KR"/>
        </w:rPr>
        <w:t>at</w:t>
      </w:r>
      <w:r w:rsidRPr="00720A24">
        <w:rPr>
          <w:rFonts w:ascii="Times New Roman" w:eastAsiaTheme="minorEastAsia" w:hAnsi="Times New Roman"/>
          <w:b/>
          <w:bCs/>
          <w:sz w:val="20"/>
          <w:szCs w:val="20"/>
          <w:lang w:eastAsia="ko-KR"/>
        </w:rPr>
        <w:t xml:space="preserve"> UE</w:t>
      </w:r>
    </w:p>
    <w:p w14:paraId="27628604" w14:textId="77777777" w:rsidR="009A09C9" w:rsidRPr="00C1730B" w:rsidRDefault="009A09C9" w:rsidP="009A09C9">
      <w:pPr>
        <w:pStyle w:val="ListParagraph"/>
        <w:numPr>
          <w:ilvl w:val="0"/>
          <w:numId w:val="10"/>
        </w:numPr>
        <w:rPr>
          <w:b/>
          <w:bCs/>
          <w:sz w:val="20"/>
          <w:szCs w:val="20"/>
          <w:lang w:eastAsia="ja-JP" w:bidi="hi-IN"/>
        </w:rPr>
      </w:pPr>
      <w:r w:rsidRPr="00720A24">
        <w:rPr>
          <w:rFonts w:ascii="Times New Roman" w:hAnsi="Times New Roman"/>
          <w:b/>
          <w:bCs/>
          <w:sz w:val="20"/>
          <w:szCs w:val="20"/>
        </w:rPr>
        <w:t xml:space="preserve">The term SyncRef UE in SL-U is not available at the UE refers to when </w:t>
      </w:r>
      <w:r>
        <w:rPr>
          <w:rFonts w:ascii="Times New Roman" w:hAnsi="Times New Roman"/>
          <w:b/>
          <w:bCs/>
          <w:sz w:val="20"/>
          <w:szCs w:val="20"/>
        </w:rPr>
        <w:t xml:space="preserve">all the </w:t>
      </w:r>
      <w:r w:rsidRPr="00720A24">
        <w:rPr>
          <w:rFonts w:ascii="Times New Roman" w:hAnsi="Times New Roman"/>
          <w:b/>
          <w:bCs/>
          <w:sz w:val="20"/>
          <w:szCs w:val="20"/>
        </w:rPr>
        <w:t>candidate S-SSB positions in every S-SSB period are not available</w:t>
      </w:r>
      <w:r w:rsidRPr="00720A24">
        <w:rPr>
          <w:rFonts w:ascii="Times New Roman" w:eastAsiaTheme="minorEastAsia" w:hAnsi="Times New Roman"/>
          <w:b/>
          <w:bCs/>
          <w:color w:val="000000"/>
          <w:sz w:val="20"/>
          <w:szCs w:val="20"/>
          <w:lang w:eastAsia="zh-CN"/>
        </w:rPr>
        <w:t xml:space="preserve"> </w:t>
      </w:r>
      <w:r w:rsidRPr="00720A24">
        <w:rPr>
          <w:rFonts w:ascii="Times New Roman" w:hAnsi="Times New Roman"/>
          <w:b/>
          <w:bCs/>
          <w:color w:val="000000"/>
          <w:sz w:val="20"/>
          <w:szCs w:val="20"/>
        </w:rPr>
        <w:t xml:space="preserve">during </w:t>
      </w:r>
      <w:r w:rsidRPr="00720A24">
        <w:rPr>
          <w:rFonts w:ascii="Times New Roman" w:hAnsi="Times New Roman"/>
          <w:b/>
          <w:bCs/>
          <w:sz w:val="20"/>
          <w:szCs w:val="20"/>
        </w:rPr>
        <w:t xml:space="preserve">the last </w:t>
      </w:r>
      <w:r w:rsidRPr="00720A24">
        <w:rPr>
          <w:rFonts w:ascii="Times New Roman" w:hAnsi="Times New Roman"/>
          <w:b/>
          <w:bCs/>
          <w:i/>
          <w:iCs/>
          <w:sz w:val="20"/>
          <w:szCs w:val="20"/>
        </w:rPr>
        <w:t>y</w:t>
      </w:r>
      <w:r w:rsidRPr="00720A24">
        <w:rPr>
          <w:rFonts w:ascii="Times New Roman" w:hAnsi="Times New Roman"/>
          <w:b/>
          <w:bCs/>
          <w:sz w:val="20"/>
          <w:szCs w:val="20"/>
        </w:rPr>
        <w:t xml:space="preserve"> ms; otherwise the SyncRef UE in SL-U is considered as available at the UE.</w:t>
      </w:r>
      <w:r>
        <w:rPr>
          <w:rFonts w:ascii="Times New Roman" w:hAnsi="Times New Roman"/>
          <w:b/>
          <w:bCs/>
          <w:sz w:val="20"/>
          <w:szCs w:val="20"/>
        </w:rPr>
        <w:t xml:space="preserve"> </w:t>
      </w:r>
    </w:p>
    <w:p w14:paraId="09BC02CD" w14:textId="77777777" w:rsidR="009A09C9" w:rsidRPr="009A09C9" w:rsidRDefault="009A09C9" w:rsidP="009A09C9">
      <w:pPr>
        <w:pStyle w:val="ListParagraph"/>
        <w:numPr>
          <w:ilvl w:val="0"/>
          <w:numId w:val="10"/>
        </w:numPr>
        <w:rPr>
          <w:b/>
          <w:bCs/>
          <w:sz w:val="20"/>
          <w:szCs w:val="20"/>
          <w:lang w:eastAsia="ja-JP" w:bidi="hi-IN"/>
        </w:rPr>
      </w:pPr>
      <w:r>
        <w:rPr>
          <w:rFonts w:ascii="Times New Roman" w:hAnsi="Times New Roman"/>
          <w:b/>
          <w:bCs/>
          <w:sz w:val="20"/>
          <w:szCs w:val="20"/>
        </w:rPr>
        <w:t xml:space="preserve">The term unavailable S-SSB period refers to the S-SSB period in which all </w:t>
      </w:r>
      <w:r w:rsidRPr="00720A24">
        <w:rPr>
          <w:rFonts w:ascii="Times New Roman" w:hAnsi="Times New Roman"/>
          <w:b/>
          <w:bCs/>
          <w:sz w:val="20"/>
          <w:szCs w:val="20"/>
        </w:rPr>
        <w:t>the candidate S-SSB positions are not available</w:t>
      </w:r>
      <w:r>
        <w:rPr>
          <w:rFonts w:ascii="Times New Roman" w:hAnsi="Times New Roman"/>
          <w:b/>
          <w:bCs/>
          <w:sz w:val="20"/>
          <w:szCs w:val="20"/>
        </w:rPr>
        <w:t>.</w:t>
      </w:r>
    </w:p>
    <w:p w14:paraId="270EAD21" w14:textId="77777777" w:rsidR="009A09C9" w:rsidRPr="009A09C9" w:rsidRDefault="009A09C9" w:rsidP="009A09C9">
      <w:pPr>
        <w:rPr>
          <w:rFonts w:eastAsiaTheme="minorEastAsia"/>
          <w:b/>
          <w:bCs/>
          <w:lang w:eastAsia="zh-TW" w:bidi="hi-IN"/>
        </w:rPr>
      </w:pPr>
      <w:r w:rsidRPr="009A09C9">
        <w:rPr>
          <w:b/>
          <w:bCs/>
          <w:lang w:eastAsia="ja-JP" w:bidi="hi-IN"/>
        </w:rPr>
        <w:t>Proposal 3:</w:t>
      </w:r>
      <w:r>
        <w:rPr>
          <w:lang w:eastAsia="ja-JP" w:bidi="hi-IN"/>
        </w:rPr>
        <w:t xml:space="preserve"> </w:t>
      </w:r>
      <w:r w:rsidRPr="009A09C9">
        <w:rPr>
          <w:b/>
          <w:bCs/>
          <w:lang w:eastAsia="ja-JP" w:bidi="hi-IN"/>
        </w:rPr>
        <w:t xml:space="preserve">Modify the legacy requirement for UE searching for new detectable SyncRef UE when the UE is synchronized to a SyncRef UE that is synchronized to GNSS directly or in-directly to account for number of S-SSB periods with SLSS unavailable and ensure that UE can measure in at least </w:t>
      </w:r>
      <w:r w:rsidRPr="009A09C9">
        <w:rPr>
          <w:rFonts w:eastAsiaTheme="minorEastAsia" w:hint="eastAsia"/>
          <w:b/>
          <w:bCs/>
          <w:lang w:eastAsia="zh-TW" w:bidi="hi-IN"/>
        </w:rPr>
        <w:t>3</w:t>
      </w:r>
      <w:r w:rsidRPr="009A09C9">
        <w:rPr>
          <w:rFonts w:eastAsiaTheme="minorEastAsia"/>
          <w:b/>
          <w:bCs/>
          <w:lang w:eastAsia="zh-TW" w:bidi="hi-IN"/>
        </w:rPr>
        <w:t xml:space="preserve"> S-SSB periods with SLSS available within the required measurement period, and at which S-SSB periods UE measures is up to UE decision. </w:t>
      </w:r>
    </w:p>
    <w:p w14:paraId="1CBE6F58" w14:textId="77777777" w:rsidR="009A09C9" w:rsidRPr="00413196" w:rsidRDefault="009A09C9" w:rsidP="009A09C9">
      <w:pPr>
        <w:rPr>
          <w:rFonts w:eastAsiaTheme="minorEastAsia"/>
          <w:b/>
          <w:bCs/>
          <w:lang w:eastAsia="zh-TW" w:bidi="hi-IN"/>
        </w:rPr>
      </w:pPr>
      <w:r w:rsidRPr="00413196">
        <w:rPr>
          <w:rFonts w:eastAsiaTheme="minorEastAsia"/>
          <w:b/>
          <w:bCs/>
          <w:lang w:eastAsia="zh-TW" w:bidi="hi-IN"/>
        </w:rPr>
        <w:t>Proposal</w:t>
      </w:r>
      <w:r>
        <w:rPr>
          <w:rFonts w:eastAsiaTheme="minorEastAsia"/>
          <w:b/>
          <w:bCs/>
          <w:lang w:eastAsia="zh-TW" w:bidi="hi-IN"/>
        </w:rPr>
        <w:t xml:space="preserve"> 4</w:t>
      </w:r>
      <w:r w:rsidRPr="00413196">
        <w:rPr>
          <w:rFonts w:eastAsiaTheme="minorEastAsia"/>
          <w:b/>
          <w:bCs/>
          <w:lang w:eastAsia="zh-TW" w:bidi="hi-IN"/>
        </w:rPr>
        <w:t>: For a UE synchronized to a SyncRef UE that is synchronized to GNSS directly or in-directly</w:t>
      </w:r>
      <w:r>
        <w:rPr>
          <w:rFonts w:eastAsiaTheme="minorEastAsia"/>
          <w:b/>
          <w:bCs/>
          <w:lang w:eastAsia="zh-TW" w:bidi="hi-IN"/>
        </w:rPr>
        <w:t xml:space="preserve"> and GNSS is configured as the highest priority source,</w:t>
      </w:r>
    </w:p>
    <w:p w14:paraId="50C2377E" w14:textId="77777777" w:rsidR="009A09C9" w:rsidRPr="0068165C" w:rsidRDefault="009A09C9" w:rsidP="009A09C9">
      <w:pPr>
        <w:pStyle w:val="ListParagraph"/>
        <w:numPr>
          <w:ilvl w:val="0"/>
          <w:numId w:val="10"/>
        </w:numPr>
        <w:rPr>
          <w:rFonts w:ascii="Times New Roman" w:eastAsiaTheme="minorEastAsia" w:hAnsi="Times New Roman"/>
          <w:b/>
          <w:bCs/>
          <w:sz w:val="20"/>
          <w:szCs w:val="20"/>
          <w:lang w:eastAsia="ko-KR"/>
        </w:rPr>
      </w:pPr>
      <w:r w:rsidRPr="0068165C">
        <w:rPr>
          <w:rFonts w:ascii="Times New Roman" w:eastAsiaTheme="minorEastAsia" w:hAnsi="Times New Roman" w:hint="eastAsia"/>
          <w:b/>
          <w:bCs/>
          <w:sz w:val="20"/>
          <w:szCs w:val="20"/>
          <w:lang w:eastAsia="ko-KR"/>
        </w:rPr>
        <w:t>The UE shall be able to identify newly detectable intra-frequency SyncRef UE within (1.6+1.6*</w:t>
      </w:r>
      <w:r w:rsidRPr="0068165C">
        <w:rPr>
          <w:rFonts w:ascii="Times New Roman" w:eastAsiaTheme="minorEastAsia" w:hAnsi="Times New Roman" w:hint="eastAsia"/>
          <w:b/>
          <w:bCs/>
          <w:i/>
          <w:iCs/>
          <w:sz w:val="20"/>
          <w:szCs w:val="20"/>
          <w:lang w:eastAsia="ko-KR"/>
        </w:rPr>
        <w:t>x</w:t>
      </w:r>
      <w:r w:rsidRPr="0068165C">
        <w:rPr>
          <w:rFonts w:ascii="Times New Roman" w:eastAsiaTheme="minorEastAsia" w:hAnsi="Times New Roman" w:hint="eastAsia"/>
          <w:b/>
          <w:bCs/>
          <w:sz w:val="20"/>
          <w:szCs w:val="20"/>
          <w:lang w:eastAsia="ko-KR"/>
        </w:rPr>
        <w:t xml:space="preserve">)s if S-SSB Ês/Iot </w:t>
      </w:r>
      <w:r w:rsidRPr="0068165C">
        <w:rPr>
          <w:rFonts w:ascii="Times New Roman" w:eastAsiaTheme="minorEastAsia" w:hAnsi="Times New Roman"/>
          <w:b/>
          <w:bCs/>
          <w:sz w:val="20"/>
          <w:szCs w:val="20"/>
          <w:lang w:eastAsia="ko-KR"/>
        </w:rPr>
        <w:t>≥</w:t>
      </w:r>
      <w:r w:rsidRPr="0068165C">
        <w:rPr>
          <w:rFonts w:ascii="Times New Roman" w:eastAsiaTheme="minorEastAsia" w:hAnsi="Times New Roman" w:hint="eastAsia"/>
          <w:b/>
          <w:bCs/>
          <w:sz w:val="20"/>
          <w:szCs w:val="20"/>
          <w:lang w:eastAsia="ko-KR"/>
        </w:rPr>
        <w:t xml:space="preserve"> 0 dB, provided that the UE is allowed to drop a maximum of 30% of its SLSS transmissions during the (1.6+1.6*</w:t>
      </w:r>
      <w:r w:rsidRPr="0068165C">
        <w:rPr>
          <w:rFonts w:ascii="Times New Roman" w:eastAsiaTheme="minorEastAsia" w:hAnsi="Times New Roman" w:hint="eastAsia"/>
          <w:b/>
          <w:bCs/>
          <w:i/>
          <w:iCs/>
          <w:sz w:val="20"/>
          <w:szCs w:val="20"/>
          <w:lang w:eastAsia="ko-KR"/>
        </w:rPr>
        <w:t>x</w:t>
      </w:r>
      <w:r w:rsidRPr="0068165C">
        <w:rPr>
          <w:rFonts w:ascii="Times New Roman" w:eastAsiaTheme="minorEastAsia" w:hAnsi="Times New Roman" w:hint="eastAsia"/>
          <w:b/>
          <w:bCs/>
          <w:sz w:val="20"/>
          <w:szCs w:val="20"/>
          <w:lang w:eastAsia="ko-KR"/>
        </w:rPr>
        <w:t>) s for the purpose of selectio</w:t>
      </w:r>
      <w:r w:rsidRPr="0068165C">
        <w:rPr>
          <w:rFonts w:ascii="Times New Roman" w:eastAsiaTheme="minorEastAsia" w:hAnsi="Times New Roman"/>
          <w:b/>
          <w:bCs/>
          <w:sz w:val="20"/>
          <w:szCs w:val="20"/>
          <w:lang w:eastAsia="ko-KR"/>
        </w:rPr>
        <w:t>n/reselection to the SyncRef UE.</w:t>
      </w:r>
    </w:p>
    <w:p w14:paraId="45D7C346" w14:textId="77777777" w:rsidR="009A09C9" w:rsidRPr="0068165C" w:rsidRDefault="009A09C9" w:rsidP="009A09C9">
      <w:pPr>
        <w:pStyle w:val="ListParagraph"/>
        <w:numPr>
          <w:ilvl w:val="0"/>
          <w:numId w:val="10"/>
        </w:numPr>
        <w:rPr>
          <w:rFonts w:ascii="Times New Roman" w:eastAsiaTheme="minorEastAsia" w:hAnsi="Times New Roman"/>
          <w:b/>
          <w:bCs/>
          <w:sz w:val="20"/>
          <w:szCs w:val="20"/>
          <w:lang w:eastAsia="ko-KR"/>
        </w:rPr>
      </w:pPr>
      <w:r w:rsidRPr="0068165C">
        <w:rPr>
          <w:rFonts w:ascii="Times New Roman" w:eastAsiaTheme="minorEastAsia" w:hAnsi="Times New Roman"/>
          <w:b/>
          <w:bCs/>
          <w:sz w:val="20"/>
          <w:szCs w:val="20"/>
          <w:lang w:eastAsia="ko-KR"/>
        </w:rPr>
        <w:t xml:space="preserve">The values </w:t>
      </w:r>
      <w:r w:rsidRPr="0068165C">
        <w:rPr>
          <w:rFonts w:ascii="Times New Roman" w:eastAsiaTheme="minorEastAsia" w:hAnsi="Times New Roman"/>
          <w:b/>
          <w:bCs/>
          <w:i/>
          <w:iCs/>
          <w:sz w:val="20"/>
          <w:szCs w:val="20"/>
          <w:lang w:eastAsia="ko-KR"/>
        </w:rPr>
        <w:t>x</w:t>
      </w:r>
      <w:r w:rsidRPr="0068165C">
        <w:rPr>
          <w:rFonts w:ascii="Times New Roman" w:eastAsiaTheme="minorEastAsia" w:hAnsi="Times New Roman"/>
          <w:b/>
          <w:bCs/>
          <w:sz w:val="20"/>
          <w:szCs w:val="20"/>
          <w:lang w:eastAsia="ko-KR"/>
        </w:rPr>
        <w:t xml:space="preserve"> is the number 1.6s detection windows with at least 1 unavailable S-SSB period in the three selected S-SSB period for S-SSB </w:t>
      </w:r>
      <w:r>
        <w:rPr>
          <w:rFonts w:ascii="Times New Roman" w:eastAsiaTheme="minorEastAsia" w:hAnsi="Times New Roman"/>
          <w:b/>
          <w:bCs/>
          <w:sz w:val="20"/>
          <w:szCs w:val="20"/>
          <w:lang w:eastAsia="ko-KR"/>
        </w:rPr>
        <w:t>search</w:t>
      </w:r>
      <w:r w:rsidRPr="0068165C">
        <w:rPr>
          <w:rFonts w:ascii="Times New Roman" w:eastAsiaTheme="minorEastAsia" w:hAnsi="Times New Roman"/>
          <w:b/>
          <w:bCs/>
          <w:sz w:val="20"/>
          <w:szCs w:val="20"/>
          <w:lang w:eastAsia="ko-KR"/>
        </w:rPr>
        <w:t>, and which of the three S-SSB periods in the 1.6s detection window are selected is up to UE implementation</w:t>
      </w:r>
      <w:r>
        <w:rPr>
          <w:rFonts w:ascii="Times New Roman" w:eastAsiaTheme="minorEastAsia" w:hAnsi="Times New Roman"/>
          <w:b/>
          <w:bCs/>
          <w:sz w:val="20"/>
          <w:szCs w:val="20"/>
          <w:lang w:eastAsia="ko-KR"/>
        </w:rPr>
        <w:t xml:space="preserve">. </w:t>
      </w:r>
      <w:r w:rsidRPr="009707B6">
        <w:rPr>
          <w:rFonts w:ascii="Times New Roman" w:eastAsiaTheme="minorEastAsia" w:hAnsi="Times New Roman"/>
          <w:b/>
          <w:bCs/>
          <w:i/>
          <w:iCs/>
          <w:sz w:val="20"/>
          <w:szCs w:val="20"/>
          <w:lang w:eastAsia="ko-KR"/>
        </w:rPr>
        <w:t>x</w:t>
      </w:r>
      <w:r w:rsidRPr="009707B6">
        <w:rPr>
          <w:rFonts w:ascii="Times New Roman" w:eastAsiaTheme="minorEastAsia" w:hAnsi="Times New Roman"/>
          <w:b/>
          <w:bCs/>
          <w:sz w:val="20"/>
          <w:szCs w:val="20"/>
          <w:lang w:eastAsia="ko-KR"/>
        </w:rPr>
        <w:t xml:space="preserve"> is subject to a maximum value constraint.</w:t>
      </w:r>
    </w:p>
    <w:p w14:paraId="0AA3BEAB" w14:textId="77777777" w:rsidR="009A09C9" w:rsidRDefault="009A09C9" w:rsidP="009A09C9">
      <w:pPr>
        <w:rPr>
          <w:rFonts w:eastAsiaTheme="minorEastAsia"/>
          <w:b/>
          <w:bCs/>
          <w:lang w:eastAsia="zh-TW" w:bidi="hi-IN"/>
        </w:rPr>
      </w:pPr>
      <w:r w:rsidRPr="00413196">
        <w:rPr>
          <w:rFonts w:eastAsiaTheme="minorEastAsia"/>
          <w:b/>
          <w:bCs/>
          <w:lang w:eastAsia="zh-TW" w:bidi="hi-IN"/>
        </w:rPr>
        <w:t>Proposal</w:t>
      </w:r>
      <w:r>
        <w:rPr>
          <w:rFonts w:eastAsiaTheme="minorEastAsia"/>
          <w:b/>
          <w:bCs/>
          <w:lang w:eastAsia="zh-TW" w:bidi="hi-IN"/>
        </w:rPr>
        <w:t xml:space="preserve"> 5</w:t>
      </w:r>
      <w:r w:rsidRPr="00413196">
        <w:rPr>
          <w:rFonts w:eastAsiaTheme="minorEastAsia"/>
          <w:b/>
          <w:bCs/>
          <w:lang w:eastAsia="zh-TW" w:bidi="hi-IN"/>
        </w:rPr>
        <w:t>:</w:t>
      </w:r>
      <w:r>
        <w:rPr>
          <w:rFonts w:eastAsiaTheme="minorEastAsia"/>
          <w:b/>
          <w:bCs/>
          <w:lang w:eastAsia="zh-TW" w:bidi="hi-IN"/>
        </w:rPr>
        <w:t xml:space="preserve"> For other cases without directly sync to GNSS, </w:t>
      </w:r>
    </w:p>
    <w:p w14:paraId="46D666EF" w14:textId="77777777" w:rsidR="009A09C9" w:rsidRPr="009707B6" w:rsidRDefault="009A09C9" w:rsidP="009A09C9">
      <w:pPr>
        <w:pStyle w:val="ListParagraph"/>
        <w:numPr>
          <w:ilvl w:val="0"/>
          <w:numId w:val="10"/>
        </w:numPr>
        <w:rPr>
          <w:rFonts w:ascii="Times New Roman" w:eastAsiaTheme="minorEastAsia" w:hAnsi="Times New Roman"/>
          <w:b/>
          <w:bCs/>
          <w:sz w:val="20"/>
          <w:szCs w:val="20"/>
          <w:lang w:eastAsia="ko-KR"/>
        </w:rPr>
      </w:pPr>
      <w:r w:rsidRPr="009707B6">
        <w:rPr>
          <w:rFonts w:ascii="Times New Roman" w:eastAsiaTheme="minorEastAsia" w:hAnsi="Times New Roman"/>
          <w:b/>
          <w:bCs/>
          <w:sz w:val="20"/>
          <w:szCs w:val="20"/>
          <w:lang w:eastAsia="ko-KR"/>
        </w:rPr>
        <w:t xml:space="preserve">The UE shall be able to identify newly detectable intra-frequency SyncRef UE within </w:t>
      </w:r>
      <w:r w:rsidRPr="009707B6">
        <w:rPr>
          <w:rFonts w:ascii="Times New Roman" w:eastAsiaTheme="minorEastAsia" w:hAnsi="Times New Roman" w:hint="eastAsia"/>
          <w:b/>
          <w:bCs/>
          <w:sz w:val="20"/>
          <w:szCs w:val="20"/>
          <w:lang w:eastAsia="ko-KR"/>
        </w:rPr>
        <w:t>(</w:t>
      </w:r>
      <w:r w:rsidRPr="009707B6">
        <w:rPr>
          <w:rFonts w:ascii="Times New Roman" w:eastAsiaTheme="minorEastAsia" w:hAnsi="Times New Roman"/>
          <w:b/>
          <w:bCs/>
          <w:sz w:val="20"/>
          <w:szCs w:val="20"/>
          <w:lang w:eastAsia="ko-KR"/>
        </w:rPr>
        <w:t>8+x*8</w:t>
      </w:r>
      <w:r w:rsidRPr="009707B6">
        <w:rPr>
          <w:rFonts w:ascii="Times New Roman" w:eastAsiaTheme="minorEastAsia" w:hAnsi="Times New Roman" w:hint="eastAsia"/>
          <w:b/>
          <w:bCs/>
          <w:sz w:val="20"/>
          <w:szCs w:val="20"/>
          <w:lang w:eastAsia="ko-KR"/>
        </w:rPr>
        <w:t>)s</w:t>
      </w:r>
      <w:r w:rsidRPr="009707B6">
        <w:rPr>
          <w:rFonts w:ascii="Times New Roman" w:eastAsiaTheme="minorEastAsia" w:hAnsi="Times New Roman"/>
          <w:b/>
          <w:bCs/>
          <w:sz w:val="20"/>
          <w:szCs w:val="20"/>
          <w:lang w:eastAsia="ko-KR"/>
        </w:rPr>
        <w:t xml:space="preserve">, </w:t>
      </w:r>
      <w:r w:rsidRPr="009707B6">
        <w:rPr>
          <w:rFonts w:ascii="Times New Roman" w:eastAsiaTheme="minorEastAsia" w:hAnsi="Times New Roman" w:hint="eastAsia"/>
          <w:b/>
          <w:bCs/>
          <w:sz w:val="20"/>
          <w:szCs w:val="20"/>
          <w:lang w:eastAsia="ko-KR"/>
        </w:rPr>
        <w:t xml:space="preserve">if S-SSB Ês/Iot </w:t>
      </w:r>
      <w:r w:rsidRPr="009707B6">
        <w:rPr>
          <w:rFonts w:ascii="Times New Roman" w:eastAsiaTheme="minorEastAsia" w:hAnsi="Times New Roman"/>
          <w:b/>
          <w:bCs/>
          <w:sz w:val="20"/>
          <w:szCs w:val="20"/>
          <w:lang w:eastAsia="ko-KR"/>
        </w:rPr>
        <w:t>≥</w:t>
      </w:r>
      <w:r w:rsidRPr="009707B6">
        <w:rPr>
          <w:rFonts w:ascii="Times New Roman" w:eastAsiaTheme="minorEastAsia" w:hAnsi="Times New Roman" w:hint="eastAsia"/>
          <w:b/>
          <w:bCs/>
          <w:sz w:val="20"/>
          <w:szCs w:val="20"/>
          <w:lang w:eastAsia="ko-KR"/>
        </w:rPr>
        <w:t xml:space="preserve"> 0 dB, provided that the UE is allowed to drop a maximum of </w:t>
      </w:r>
      <w:r w:rsidRPr="009707B6">
        <w:rPr>
          <w:rFonts w:ascii="Times New Roman" w:eastAsiaTheme="minorEastAsia" w:hAnsi="Times New Roman"/>
          <w:b/>
          <w:bCs/>
          <w:sz w:val="20"/>
          <w:szCs w:val="20"/>
          <w:lang w:eastAsia="ko-KR"/>
        </w:rPr>
        <w:t>6</w:t>
      </w:r>
      <w:r w:rsidRPr="009707B6">
        <w:rPr>
          <w:rFonts w:ascii="Times New Roman" w:eastAsiaTheme="minorEastAsia" w:hAnsi="Times New Roman" w:hint="eastAsia"/>
          <w:b/>
          <w:bCs/>
          <w:sz w:val="20"/>
          <w:szCs w:val="20"/>
          <w:lang w:eastAsia="ko-KR"/>
        </w:rPr>
        <w:t xml:space="preserve">% of its </w:t>
      </w:r>
      <w:r w:rsidRPr="009707B6">
        <w:rPr>
          <w:rFonts w:ascii="Times New Roman" w:eastAsiaTheme="minorEastAsia" w:hAnsi="Times New Roman"/>
          <w:b/>
          <w:bCs/>
          <w:sz w:val="20"/>
          <w:szCs w:val="20"/>
          <w:lang w:eastAsia="ko-KR"/>
        </w:rPr>
        <w:t>data</w:t>
      </w:r>
      <w:r w:rsidRPr="009707B6">
        <w:rPr>
          <w:rFonts w:ascii="Times New Roman" w:eastAsiaTheme="minorEastAsia" w:hAnsi="Times New Roman" w:hint="eastAsia"/>
          <w:b/>
          <w:bCs/>
          <w:sz w:val="20"/>
          <w:szCs w:val="20"/>
          <w:lang w:eastAsia="ko-KR"/>
        </w:rPr>
        <w:t xml:space="preserve"> transmissions during the (</w:t>
      </w:r>
      <w:r w:rsidRPr="009707B6">
        <w:rPr>
          <w:rFonts w:ascii="Times New Roman" w:eastAsiaTheme="minorEastAsia" w:hAnsi="Times New Roman"/>
          <w:b/>
          <w:bCs/>
          <w:sz w:val="20"/>
          <w:szCs w:val="20"/>
          <w:lang w:eastAsia="ko-KR"/>
        </w:rPr>
        <w:t>8+x*8</w:t>
      </w:r>
      <w:r w:rsidRPr="009707B6">
        <w:rPr>
          <w:rFonts w:ascii="Times New Roman" w:eastAsiaTheme="minorEastAsia" w:hAnsi="Times New Roman" w:hint="eastAsia"/>
          <w:b/>
          <w:bCs/>
          <w:sz w:val="20"/>
          <w:szCs w:val="20"/>
          <w:lang w:eastAsia="ko-KR"/>
        </w:rPr>
        <w:t>)s for the purpose of selection/reselection to the SyncRef UE.</w:t>
      </w:r>
    </w:p>
    <w:p w14:paraId="2A37C8BD" w14:textId="77777777" w:rsidR="009A09C9" w:rsidRPr="009707B6" w:rsidRDefault="009A09C9" w:rsidP="009A09C9">
      <w:pPr>
        <w:pStyle w:val="ListParagraph"/>
        <w:numPr>
          <w:ilvl w:val="0"/>
          <w:numId w:val="10"/>
        </w:numPr>
        <w:rPr>
          <w:rFonts w:ascii="Times New Roman" w:eastAsiaTheme="minorEastAsia" w:hAnsi="Times New Roman"/>
          <w:b/>
          <w:bCs/>
          <w:sz w:val="20"/>
          <w:szCs w:val="20"/>
          <w:lang w:eastAsia="ko-KR"/>
        </w:rPr>
      </w:pPr>
      <w:r w:rsidRPr="009707B6">
        <w:rPr>
          <w:rFonts w:ascii="Times New Roman" w:eastAsiaTheme="minorEastAsia" w:hAnsi="Times New Roman"/>
          <w:b/>
          <w:bCs/>
          <w:sz w:val="20"/>
          <w:szCs w:val="20"/>
          <w:lang w:eastAsia="ko-KR"/>
        </w:rPr>
        <w:t xml:space="preserve">The value x is the number of 8s detection windows with at least 1 unavailable S-SSB period in the 480ms search windows in each 8s period, and the location of the 480ms search windows </w:t>
      </w:r>
      <w:r>
        <w:rPr>
          <w:rFonts w:ascii="Times New Roman" w:eastAsiaTheme="minorEastAsia" w:hAnsi="Times New Roman"/>
          <w:b/>
          <w:bCs/>
          <w:sz w:val="20"/>
          <w:szCs w:val="20"/>
          <w:lang w:eastAsia="ko-KR"/>
        </w:rPr>
        <w:t>is</w:t>
      </w:r>
      <w:r w:rsidRPr="009707B6">
        <w:rPr>
          <w:rFonts w:ascii="Times New Roman" w:eastAsiaTheme="minorEastAsia" w:hAnsi="Times New Roman"/>
          <w:b/>
          <w:bCs/>
          <w:sz w:val="20"/>
          <w:szCs w:val="20"/>
          <w:lang w:eastAsia="ko-KR"/>
        </w:rPr>
        <w:t xml:space="preserve"> up to UE implementation. x is subject to a maximum value constraint.</w:t>
      </w:r>
    </w:p>
    <w:p w14:paraId="1DBE55F7" w14:textId="77777777" w:rsidR="009A09C9" w:rsidRPr="00A95DB2" w:rsidRDefault="009A09C9" w:rsidP="009A09C9">
      <w:pPr>
        <w:rPr>
          <w:rFonts w:eastAsiaTheme="minorEastAsia"/>
          <w:b/>
          <w:bCs/>
          <w:lang w:eastAsia="zh-TW" w:bidi="hi-IN"/>
        </w:rPr>
      </w:pPr>
      <w:r w:rsidRPr="00A95DB2">
        <w:rPr>
          <w:rFonts w:eastAsiaTheme="minorEastAsia"/>
          <w:b/>
          <w:bCs/>
          <w:lang w:eastAsia="zh-TW" w:bidi="hi-IN"/>
        </w:rPr>
        <w:lastRenderedPageBreak/>
        <w:t>Observation</w:t>
      </w:r>
      <w:r>
        <w:rPr>
          <w:rFonts w:eastAsiaTheme="minorEastAsia"/>
          <w:b/>
          <w:bCs/>
          <w:lang w:eastAsia="zh-TW" w:bidi="hi-IN"/>
        </w:rPr>
        <w:t xml:space="preserve"> 3</w:t>
      </w:r>
      <w:r w:rsidRPr="00A95DB2">
        <w:rPr>
          <w:rFonts w:eastAsiaTheme="minorEastAsia"/>
          <w:b/>
          <w:bCs/>
          <w:lang w:eastAsia="zh-TW" w:bidi="hi-IN"/>
        </w:rPr>
        <w:t xml:space="preserve">: in R16 SL SyncRef UE detection time requirement, we have </w:t>
      </w:r>
    </w:p>
    <w:p w14:paraId="29F4A578" w14:textId="77777777" w:rsidR="009A09C9" w:rsidRPr="00A95DB2" w:rsidRDefault="009A09C9" w:rsidP="009A09C9">
      <w:pPr>
        <w:pStyle w:val="ListParagraph"/>
        <w:numPr>
          <w:ilvl w:val="0"/>
          <w:numId w:val="10"/>
        </w:numPr>
        <w:rPr>
          <w:rFonts w:ascii="Times New Roman" w:eastAsiaTheme="minorEastAsia" w:hAnsi="Times New Roman"/>
          <w:b/>
          <w:bCs/>
          <w:sz w:val="20"/>
          <w:szCs w:val="20"/>
          <w:lang w:eastAsia="ko-KR"/>
        </w:rPr>
      </w:pPr>
      <w:r w:rsidRPr="00A95DB2">
        <w:rPr>
          <w:rFonts w:ascii="Times New Roman" w:eastAsiaTheme="minorEastAsia" w:hAnsi="Times New Roman"/>
          <w:b/>
          <w:bCs/>
          <w:sz w:val="20"/>
          <w:szCs w:val="20"/>
          <w:lang w:eastAsia="ko-KR"/>
        </w:rPr>
        <w:t xml:space="preserve">When GNSS is the highest priority </w:t>
      </w:r>
    </w:p>
    <w:p w14:paraId="297CC409" w14:textId="77777777" w:rsidR="009A09C9" w:rsidRPr="00A95DB2" w:rsidRDefault="009A09C9" w:rsidP="009A09C9">
      <w:pPr>
        <w:pStyle w:val="ListParagraph"/>
        <w:numPr>
          <w:ilvl w:val="1"/>
          <w:numId w:val="10"/>
        </w:numPr>
        <w:rPr>
          <w:rFonts w:ascii="Times New Roman" w:eastAsiaTheme="minorEastAsia" w:hAnsi="Times New Roman"/>
          <w:b/>
          <w:bCs/>
          <w:sz w:val="20"/>
          <w:szCs w:val="20"/>
          <w:lang w:eastAsia="ko-KR"/>
        </w:rPr>
      </w:pPr>
      <w:r w:rsidRPr="00A95DB2">
        <w:rPr>
          <w:rFonts w:ascii="Times New Roman" w:eastAsiaTheme="minorEastAsia" w:hAnsi="Times New Roman"/>
          <w:b/>
          <w:bCs/>
          <w:sz w:val="20"/>
          <w:szCs w:val="20"/>
          <w:lang w:eastAsia="ko-KR"/>
        </w:rPr>
        <w:t>When the sync source is an SyncRef UE synced directly/indirectly to GNSS: search for sync SyncRef UE is performed</w:t>
      </w:r>
    </w:p>
    <w:p w14:paraId="32796623" w14:textId="77777777" w:rsidR="009A09C9" w:rsidRPr="00A95DB2" w:rsidRDefault="009A09C9" w:rsidP="009A09C9">
      <w:pPr>
        <w:pStyle w:val="ListParagraph"/>
        <w:numPr>
          <w:ilvl w:val="1"/>
          <w:numId w:val="10"/>
        </w:numPr>
        <w:rPr>
          <w:rFonts w:ascii="Times New Roman" w:eastAsiaTheme="minorEastAsia" w:hAnsi="Times New Roman"/>
          <w:b/>
          <w:bCs/>
          <w:sz w:val="20"/>
          <w:szCs w:val="20"/>
          <w:lang w:eastAsia="ko-KR"/>
        </w:rPr>
      </w:pPr>
      <w:r w:rsidRPr="00A95DB2">
        <w:rPr>
          <w:rFonts w:ascii="Times New Roman" w:eastAsiaTheme="minorEastAsia" w:hAnsi="Times New Roman"/>
          <w:b/>
          <w:bCs/>
          <w:sz w:val="20"/>
          <w:szCs w:val="20"/>
          <w:lang w:eastAsia="ko-KR"/>
        </w:rPr>
        <w:t>When the sync source is other SyncRef U</w:t>
      </w:r>
      <w:r>
        <w:rPr>
          <w:rFonts w:ascii="Times New Roman" w:eastAsiaTheme="minorEastAsia" w:hAnsi="Times New Roman"/>
          <w:b/>
          <w:bCs/>
          <w:sz w:val="20"/>
          <w:szCs w:val="20"/>
          <w:lang w:eastAsia="ko-KR"/>
        </w:rPr>
        <w:t>E</w:t>
      </w:r>
      <w:r w:rsidRPr="00A95DB2">
        <w:rPr>
          <w:rFonts w:ascii="Times New Roman" w:eastAsiaTheme="minorEastAsia" w:hAnsi="Times New Roman"/>
          <w:b/>
          <w:bCs/>
          <w:sz w:val="20"/>
          <w:szCs w:val="20"/>
          <w:lang w:eastAsia="ko-KR"/>
        </w:rPr>
        <w:t>s: search for async SyncRef UE is performed</w:t>
      </w:r>
    </w:p>
    <w:p w14:paraId="76501086" w14:textId="77777777" w:rsidR="009A09C9" w:rsidRDefault="009A09C9" w:rsidP="009A09C9">
      <w:pPr>
        <w:pStyle w:val="ListParagraph"/>
        <w:numPr>
          <w:ilvl w:val="0"/>
          <w:numId w:val="10"/>
        </w:numPr>
        <w:rPr>
          <w:rFonts w:ascii="Times New Roman" w:eastAsiaTheme="minorEastAsia" w:hAnsi="Times New Roman"/>
          <w:b/>
          <w:bCs/>
          <w:sz w:val="20"/>
          <w:szCs w:val="20"/>
          <w:lang w:eastAsia="ko-KR"/>
        </w:rPr>
      </w:pPr>
      <w:r w:rsidRPr="00A95DB2">
        <w:rPr>
          <w:rFonts w:ascii="Times New Roman" w:eastAsiaTheme="minorEastAsia" w:hAnsi="Times New Roman"/>
          <w:b/>
          <w:bCs/>
          <w:sz w:val="20"/>
          <w:szCs w:val="20"/>
          <w:lang w:eastAsia="ko-KR"/>
        </w:rPr>
        <w:t>When gNB is the highest priority: search for async SyncRef UE is always performed</w:t>
      </w:r>
    </w:p>
    <w:p w14:paraId="7896CD47" w14:textId="77777777" w:rsidR="009A09C9" w:rsidRPr="00C61019" w:rsidRDefault="009A09C9" w:rsidP="009A09C9">
      <w:pPr>
        <w:pStyle w:val="ListParagraph"/>
        <w:numPr>
          <w:ilvl w:val="0"/>
          <w:numId w:val="10"/>
        </w:numPr>
        <w:rPr>
          <w:rFonts w:ascii="Times New Roman" w:eastAsiaTheme="minorEastAsia" w:hAnsi="Times New Roman"/>
          <w:b/>
          <w:bCs/>
          <w:sz w:val="20"/>
          <w:szCs w:val="20"/>
          <w:lang w:eastAsia="ko-KR"/>
        </w:rPr>
      </w:pPr>
      <w:r w:rsidRPr="0020437B">
        <w:rPr>
          <w:rFonts w:ascii="Times New Roman" w:eastAsiaTheme="minorEastAsia" w:hAnsi="Times New Roman"/>
          <w:b/>
          <w:bCs/>
          <w:sz w:val="20"/>
          <w:szCs w:val="20"/>
          <w:lang w:val="en-GB" w:eastAsia="ko-KR"/>
        </w:rPr>
        <w:t>Common SL scenarios are indoor application scenarios without GNSS access in which search for async SyncRef UE is performed, and therefore the search time is long, up to 8s+x*8s. Note that search for async SyncRef UEs covers the search for sync SyncRef UEs, but the search time is much longer.</w:t>
      </w:r>
    </w:p>
    <w:p w14:paraId="4C4E0C83" w14:textId="77777777" w:rsidR="009A09C9" w:rsidRPr="00A95DB2" w:rsidRDefault="009A09C9" w:rsidP="009A09C9">
      <w:pPr>
        <w:pStyle w:val="ListParagraph"/>
        <w:numPr>
          <w:ilvl w:val="0"/>
          <w:numId w:val="10"/>
        </w:numPr>
        <w:rPr>
          <w:rFonts w:ascii="Times New Roman" w:eastAsiaTheme="minorEastAsia" w:hAnsi="Times New Roman"/>
          <w:b/>
          <w:bCs/>
          <w:sz w:val="20"/>
          <w:szCs w:val="20"/>
          <w:lang w:eastAsia="ko-KR"/>
        </w:rPr>
      </w:pPr>
      <w:r>
        <w:rPr>
          <w:rFonts w:ascii="Times New Roman" w:eastAsiaTheme="minorEastAsia" w:hAnsi="Times New Roman"/>
          <w:b/>
          <w:bCs/>
          <w:sz w:val="20"/>
          <w:szCs w:val="20"/>
          <w:lang w:eastAsia="ko-KR"/>
        </w:rPr>
        <w:t>Since UE doesn’t travel across different sync clusters very often in SL-U scenarios, the newly detectable SyncRef UEs are most likely sync SyncRef UEs</w:t>
      </w:r>
    </w:p>
    <w:p w14:paraId="43527403" w14:textId="77777777" w:rsidR="009A09C9" w:rsidRDefault="009A09C9" w:rsidP="009A09C9">
      <w:pPr>
        <w:rPr>
          <w:b/>
          <w:bCs/>
          <w:lang w:eastAsia="ja-JP" w:bidi="hi-IN"/>
        </w:rPr>
      </w:pPr>
      <w:r w:rsidRPr="00013267">
        <w:rPr>
          <w:b/>
          <w:bCs/>
          <w:lang w:eastAsia="ja-JP" w:bidi="hi-IN"/>
        </w:rPr>
        <w:t>Proposal</w:t>
      </w:r>
      <w:r>
        <w:rPr>
          <w:b/>
          <w:bCs/>
          <w:lang w:eastAsia="ja-JP" w:bidi="hi-IN"/>
        </w:rPr>
        <w:t xml:space="preserve"> 6</w:t>
      </w:r>
      <w:r w:rsidRPr="00013267">
        <w:rPr>
          <w:b/>
          <w:bCs/>
          <w:lang w:eastAsia="ja-JP" w:bidi="hi-IN"/>
        </w:rPr>
        <w:t xml:space="preserve">: </w:t>
      </w:r>
      <w:r>
        <w:rPr>
          <w:b/>
          <w:bCs/>
          <w:lang w:eastAsia="ja-JP" w:bidi="hi-IN"/>
        </w:rPr>
        <w:t xml:space="preserve">When gNB is the highest priority sync source, or when GNSS is the highest priority sync source and the source SyncRef UE is not synchronized directly or indirectly to GNSS, in addition to allowing 6% data Tx dropping, allowing 30% SLSS Tx dropping and the requirement for sync SyncRef UE detection applies. </w:t>
      </w:r>
    </w:p>
    <w:p w14:paraId="3237CEE8" w14:textId="77777777" w:rsidR="009A09C9" w:rsidRPr="0069211F" w:rsidRDefault="009A09C9" w:rsidP="009A09C9">
      <w:pPr>
        <w:rPr>
          <w:b/>
          <w:bCs/>
          <w:lang w:eastAsia="ja-JP" w:bidi="hi-IN"/>
        </w:rPr>
      </w:pPr>
      <w:r w:rsidRPr="0069211F">
        <w:rPr>
          <w:b/>
          <w:bCs/>
          <w:lang w:eastAsia="ja-JP" w:bidi="hi-IN"/>
        </w:rPr>
        <w:t>Proposal</w:t>
      </w:r>
      <w:r>
        <w:rPr>
          <w:b/>
          <w:bCs/>
          <w:lang w:eastAsia="ja-JP" w:bidi="hi-IN"/>
        </w:rPr>
        <w:t xml:space="preserve"> 7</w:t>
      </w:r>
      <w:r w:rsidRPr="0069211F">
        <w:rPr>
          <w:b/>
          <w:bCs/>
          <w:lang w:eastAsia="ja-JP" w:bidi="hi-IN"/>
        </w:rPr>
        <w:t>: Since both the sync SyncRef UE and async SyncRef UE detection times (1.6+</w:t>
      </w:r>
      <w:r w:rsidRPr="0069211F">
        <w:rPr>
          <w:b/>
          <w:bCs/>
          <w:i/>
          <w:iCs/>
          <w:lang w:eastAsia="ja-JP" w:bidi="hi-IN"/>
        </w:rPr>
        <w:t>x</w:t>
      </w:r>
      <w:r w:rsidRPr="0069211F">
        <w:rPr>
          <w:b/>
          <w:bCs/>
          <w:lang w:eastAsia="ja-JP" w:bidi="hi-IN"/>
        </w:rPr>
        <w:t>*1.6; 8+</w:t>
      </w:r>
      <w:r w:rsidRPr="0069211F">
        <w:rPr>
          <w:b/>
          <w:bCs/>
          <w:i/>
          <w:iCs/>
          <w:lang w:eastAsia="ja-JP" w:bidi="hi-IN"/>
        </w:rPr>
        <w:t>x</w:t>
      </w:r>
      <w:r w:rsidRPr="0069211F">
        <w:rPr>
          <w:b/>
          <w:bCs/>
          <w:lang w:eastAsia="ja-JP" w:bidi="hi-IN"/>
        </w:rPr>
        <w:t>*8 seconds) can be long with LBT failures of the newly detectable SyncRef UEs, we can speed up sync SyncRef UE search by allowing more SLSS Tx drop, e.g. allow 50% SLSS Tx drop and require 0.96+</w:t>
      </w:r>
      <w:r w:rsidRPr="0069211F">
        <w:rPr>
          <w:b/>
          <w:bCs/>
          <w:i/>
          <w:iCs/>
          <w:lang w:eastAsia="ja-JP" w:bidi="hi-IN"/>
        </w:rPr>
        <w:t>x</w:t>
      </w:r>
      <w:r w:rsidRPr="0069211F">
        <w:rPr>
          <w:b/>
          <w:bCs/>
          <w:lang w:eastAsia="ja-JP" w:bidi="hi-IN"/>
        </w:rPr>
        <w:t>*0.96 seconds detection time.</w:t>
      </w:r>
    </w:p>
    <w:p w14:paraId="51DB5B61" w14:textId="77777777" w:rsidR="009A09C9" w:rsidRPr="009A09C9" w:rsidRDefault="009A09C9" w:rsidP="009A09C9">
      <w:pPr>
        <w:rPr>
          <w:b/>
          <w:bCs/>
          <w:lang w:eastAsia="ja-JP" w:bidi="hi-IN"/>
        </w:rPr>
      </w:pPr>
    </w:p>
    <w:p w14:paraId="131EADCE" w14:textId="518E700D" w:rsidR="00520345" w:rsidRPr="009A09C9" w:rsidRDefault="00520345" w:rsidP="00520345">
      <w:pPr>
        <w:rPr>
          <w:b/>
          <w:bCs/>
          <w:lang w:val="en-US" w:eastAsia="ja-JP" w:bidi="hi-IN"/>
        </w:rPr>
      </w:pPr>
    </w:p>
    <w:p w14:paraId="228D2739" w14:textId="5445B123" w:rsidR="00694960" w:rsidRDefault="00694960" w:rsidP="00694960">
      <w:pPr>
        <w:rPr>
          <w:b/>
          <w:bCs/>
          <w:lang w:eastAsia="ja-JP" w:bidi="hi-IN"/>
        </w:rPr>
      </w:pPr>
    </w:p>
    <w:p w14:paraId="5ED81A00" w14:textId="77777777" w:rsidR="00694960" w:rsidRPr="000F4E52" w:rsidRDefault="00694960" w:rsidP="001D132E">
      <w:pPr>
        <w:rPr>
          <w:b/>
          <w:bCs/>
          <w:lang w:eastAsia="ja-JP" w:bidi="hi-IN"/>
        </w:rPr>
      </w:pPr>
    </w:p>
    <w:p w14:paraId="68EA0177" w14:textId="4E08C0D1" w:rsidR="002F59E8" w:rsidRPr="002F59E8" w:rsidRDefault="002F59E8" w:rsidP="002F59E8">
      <w:pPr>
        <w:rPr>
          <w:lang w:bidi="hi-IN"/>
        </w:rPr>
      </w:pPr>
    </w:p>
    <w:sectPr w:rsidR="002F59E8" w:rsidRPr="002F59E8" w:rsidSect="00235DE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06AC6" w14:textId="77777777" w:rsidR="005704CB" w:rsidRDefault="005704CB">
      <w:r>
        <w:separator/>
      </w:r>
    </w:p>
  </w:endnote>
  <w:endnote w:type="continuationSeparator" w:id="0">
    <w:p w14:paraId="1EFA439B" w14:textId="77777777" w:rsidR="005704CB" w:rsidRDefault="005704CB">
      <w:r>
        <w:continuationSeparator/>
      </w:r>
    </w:p>
  </w:endnote>
  <w:endnote w:type="continuationNotice" w:id="1">
    <w:p w14:paraId="63667622" w14:textId="77777777" w:rsidR="005704CB" w:rsidRDefault="005704C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B626F" w14:textId="77777777" w:rsidR="005704CB" w:rsidRDefault="005704CB">
      <w:r>
        <w:separator/>
      </w:r>
    </w:p>
  </w:footnote>
  <w:footnote w:type="continuationSeparator" w:id="0">
    <w:p w14:paraId="0CD76990" w14:textId="77777777" w:rsidR="005704CB" w:rsidRDefault="005704CB">
      <w:r>
        <w:continuationSeparator/>
      </w:r>
    </w:p>
  </w:footnote>
  <w:footnote w:type="continuationNotice" w:id="1">
    <w:p w14:paraId="0389FF24" w14:textId="77777777" w:rsidR="005704CB" w:rsidRDefault="005704C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E1335C"/>
    <w:multiLevelType w:val="hybridMultilevel"/>
    <w:tmpl w:val="3A1CA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BB5295B"/>
    <w:multiLevelType w:val="hybridMultilevel"/>
    <w:tmpl w:val="70109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612274"/>
    <w:multiLevelType w:val="hybridMultilevel"/>
    <w:tmpl w:val="D1A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7745A9"/>
    <w:multiLevelType w:val="hybridMultilevel"/>
    <w:tmpl w:val="685E5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6090465">
    <w:abstractNumId w:val="3"/>
  </w:num>
  <w:num w:numId="2" w16cid:durableId="1253659928">
    <w:abstractNumId w:val="2"/>
  </w:num>
  <w:num w:numId="3" w16cid:durableId="1600213808">
    <w:abstractNumId w:val="4"/>
  </w:num>
  <w:num w:numId="4" w16cid:durableId="887107476">
    <w:abstractNumId w:val="1"/>
  </w:num>
  <w:num w:numId="5" w16cid:durableId="97608924">
    <w:abstractNumId w:val="6"/>
  </w:num>
  <w:num w:numId="6" w16cid:durableId="293759692">
    <w:abstractNumId w:val="10"/>
  </w:num>
  <w:num w:numId="7" w16cid:durableId="1686863778">
    <w:abstractNumId w:val="8"/>
  </w:num>
  <w:num w:numId="8" w16cid:durableId="365715126">
    <w:abstractNumId w:val="5"/>
  </w:num>
  <w:num w:numId="9" w16cid:durableId="904023898">
    <w:abstractNumId w:val="9"/>
  </w:num>
  <w:num w:numId="10" w16cid:durableId="85951148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0Nze1MDcyMzY1MjRQ0lEKTi0uzszPAykwNKsFAARUq2UtAAAA"/>
  </w:docVars>
  <w:rsids>
    <w:rsidRoot w:val="008810FA"/>
    <w:rsid w:val="000000A2"/>
    <w:rsid w:val="000004CA"/>
    <w:rsid w:val="00000515"/>
    <w:rsid w:val="00000ECA"/>
    <w:rsid w:val="00000F2A"/>
    <w:rsid w:val="00001CD4"/>
    <w:rsid w:val="00001FC3"/>
    <w:rsid w:val="000022AF"/>
    <w:rsid w:val="00002375"/>
    <w:rsid w:val="00002459"/>
    <w:rsid w:val="00003131"/>
    <w:rsid w:val="000031AB"/>
    <w:rsid w:val="00003772"/>
    <w:rsid w:val="000037FB"/>
    <w:rsid w:val="00003CE0"/>
    <w:rsid w:val="0000414E"/>
    <w:rsid w:val="00004885"/>
    <w:rsid w:val="00004CD0"/>
    <w:rsid w:val="00004D8C"/>
    <w:rsid w:val="00004DCB"/>
    <w:rsid w:val="000051F0"/>
    <w:rsid w:val="00005327"/>
    <w:rsid w:val="0000553B"/>
    <w:rsid w:val="00006780"/>
    <w:rsid w:val="00006C7A"/>
    <w:rsid w:val="00006F82"/>
    <w:rsid w:val="00007113"/>
    <w:rsid w:val="000072BD"/>
    <w:rsid w:val="000074A3"/>
    <w:rsid w:val="0000791D"/>
    <w:rsid w:val="0000792C"/>
    <w:rsid w:val="00007CEF"/>
    <w:rsid w:val="000101EF"/>
    <w:rsid w:val="000103C9"/>
    <w:rsid w:val="00010739"/>
    <w:rsid w:val="0001078E"/>
    <w:rsid w:val="00010E97"/>
    <w:rsid w:val="00010F1F"/>
    <w:rsid w:val="00010FD1"/>
    <w:rsid w:val="0001137B"/>
    <w:rsid w:val="00011519"/>
    <w:rsid w:val="00011595"/>
    <w:rsid w:val="00011703"/>
    <w:rsid w:val="000118B4"/>
    <w:rsid w:val="00011924"/>
    <w:rsid w:val="000121EC"/>
    <w:rsid w:val="000124D1"/>
    <w:rsid w:val="00012D90"/>
    <w:rsid w:val="00012DCC"/>
    <w:rsid w:val="0001321B"/>
    <w:rsid w:val="00013267"/>
    <w:rsid w:val="00013488"/>
    <w:rsid w:val="00013760"/>
    <w:rsid w:val="000137FF"/>
    <w:rsid w:val="00013A7B"/>
    <w:rsid w:val="00013B23"/>
    <w:rsid w:val="00013B63"/>
    <w:rsid w:val="00014035"/>
    <w:rsid w:val="000141F0"/>
    <w:rsid w:val="00015204"/>
    <w:rsid w:val="00015BCB"/>
    <w:rsid w:val="00015CF8"/>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35F"/>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B11"/>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E4C"/>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503E0"/>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318"/>
    <w:rsid w:val="00056A96"/>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8C1"/>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9D5"/>
    <w:rsid w:val="00066E05"/>
    <w:rsid w:val="00067087"/>
    <w:rsid w:val="000671F8"/>
    <w:rsid w:val="0006739D"/>
    <w:rsid w:val="00067436"/>
    <w:rsid w:val="000674DD"/>
    <w:rsid w:val="0006777C"/>
    <w:rsid w:val="00067948"/>
    <w:rsid w:val="00067FE2"/>
    <w:rsid w:val="00070237"/>
    <w:rsid w:val="00070378"/>
    <w:rsid w:val="00070EB5"/>
    <w:rsid w:val="0007118F"/>
    <w:rsid w:val="000711FC"/>
    <w:rsid w:val="000715FE"/>
    <w:rsid w:val="000716FB"/>
    <w:rsid w:val="00071E9B"/>
    <w:rsid w:val="00071F99"/>
    <w:rsid w:val="00072E75"/>
    <w:rsid w:val="00072EFA"/>
    <w:rsid w:val="00073219"/>
    <w:rsid w:val="00073785"/>
    <w:rsid w:val="00074375"/>
    <w:rsid w:val="000743A0"/>
    <w:rsid w:val="0007479E"/>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18D"/>
    <w:rsid w:val="00090573"/>
    <w:rsid w:val="00090586"/>
    <w:rsid w:val="00090653"/>
    <w:rsid w:val="00091277"/>
    <w:rsid w:val="00091714"/>
    <w:rsid w:val="000921E3"/>
    <w:rsid w:val="00092334"/>
    <w:rsid w:val="000923BD"/>
    <w:rsid w:val="000924A8"/>
    <w:rsid w:val="0009287A"/>
    <w:rsid w:val="000931C3"/>
    <w:rsid w:val="000938A0"/>
    <w:rsid w:val="00093B72"/>
    <w:rsid w:val="0009437A"/>
    <w:rsid w:val="000947B7"/>
    <w:rsid w:val="0009493A"/>
    <w:rsid w:val="000950FD"/>
    <w:rsid w:val="00095671"/>
    <w:rsid w:val="000956EF"/>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6E"/>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C88"/>
    <w:rsid w:val="000A7E17"/>
    <w:rsid w:val="000B02C2"/>
    <w:rsid w:val="000B041B"/>
    <w:rsid w:val="000B081C"/>
    <w:rsid w:val="000B10AB"/>
    <w:rsid w:val="000B17A1"/>
    <w:rsid w:val="000B1CD3"/>
    <w:rsid w:val="000B22B6"/>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590"/>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2"/>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755"/>
    <w:rsid w:val="000F3B40"/>
    <w:rsid w:val="000F3FFF"/>
    <w:rsid w:val="000F42EA"/>
    <w:rsid w:val="000F4A11"/>
    <w:rsid w:val="000F4CAF"/>
    <w:rsid w:val="000F4D95"/>
    <w:rsid w:val="000F4E52"/>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67C"/>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4DA7"/>
    <w:rsid w:val="0015545B"/>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1FB1"/>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59DD"/>
    <w:rsid w:val="0016634F"/>
    <w:rsid w:val="00166994"/>
    <w:rsid w:val="001669F9"/>
    <w:rsid w:val="0016700E"/>
    <w:rsid w:val="0016711A"/>
    <w:rsid w:val="0016764C"/>
    <w:rsid w:val="00167709"/>
    <w:rsid w:val="001678ED"/>
    <w:rsid w:val="00167B40"/>
    <w:rsid w:val="00170248"/>
    <w:rsid w:val="00170369"/>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244"/>
    <w:rsid w:val="00180DC7"/>
    <w:rsid w:val="00180E60"/>
    <w:rsid w:val="00180EC7"/>
    <w:rsid w:val="001815F1"/>
    <w:rsid w:val="001817BA"/>
    <w:rsid w:val="00181B3A"/>
    <w:rsid w:val="00182050"/>
    <w:rsid w:val="001820B2"/>
    <w:rsid w:val="0018214F"/>
    <w:rsid w:val="001821E9"/>
    <w:rsid w:val="00182608"/>
    <w:rsid w:val="00182E75"/>
    <w:rsid w:val="001836DF"/>
    <w:rsid w:val="00183CC6"/>
    <w:rsid w:val="00183D8A"/>
    <w:rsid w:val="00183E8B"/>
    <w:rsid w:val="00183F11"/>
    <w:rsid w:val="001840F5"/>
    <w:rsid w:val="00184180"/>
    <w:rsid w:val="00184DAB"/>
    <w:rsid w:val="00184F51"/>
    <w:rsid w:val="00185257"/>
    <w:rsid w:val="00185E59"/>
    <w:rsid w:val="00185F10"/>
    <w:rsid w:val="00186060"/>
    <w:rsid w:val="00186395"/>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37B"/>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5D3"/>
    <w:rsid w:val="001A36AC"/>
    <w:rsid w:val="001A36CF"/>
    <w:rsid w:val="001A3974"/>
    <w:rsid w:val="001A3F0F"/>
    <w:rsid w:val="001A3FA5"/>
    <w:rsid w:val="001A4156"/>
    <w:rsid w:val="001A43B8"/>
    <w:rsid w:val="001A4EDF"/>
    <w:rsid w:val="001A5174"/>
    <w:rsid w:val="001A61A0"/>
    <w:rsid w:val="001A623F"/>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55B"/>
    <w:rsid w:val="001B4AAD"/>
    <w:rsid w:val="001B5176"/>
    <w:rsid w:val="001B519B"/>
    <w:rsid w:val="001B5332"/>
    <w:rsid w:val="001B53B3"/>
    <w:rsid w:val="001B54E9"/>
    <w:rsid w:val="001B5606"/>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96B"/>
    <w:rsid w:val="001C1E53"/>
    <w:rsid w:val="001C211D"/>
    <w:rsid w:val="001C2582"/>
    <w:rsid w:val="001C2C3E"/>
    <w:rsid w:val="001C2E60"/>
    <w:rsid w:val="001C2E81"/>
    <w:rsid w:val="001C3227"/>
    <w:rsid w:val="001C3474"/>
    <w:rsid w:val="001C3978"/>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2E"/>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A55"/>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44D"/>
    <w:rsid w:val="001F458E"/>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6F04"/>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37B"/>
    <w:rsid w:val="002047DE"/>
    <w:rsid w:val="00204A5A"/>
    <w:rsid w:val="00204C12"/>
    <w:rsid w:val="00204D22"/>
    <w:rsid w:val="00205539"/>
    <w:rsid w:val="00205635"/>
    <w:rsid w:val="002056B8"/>
    <w:rsid w:val="002058DC"/>
    <w:rsid w:val="00205A40"/>
    <w:rsid w:val="00205AB2"/>
    <w:rsid w:val="00205CB2"/>
    <w:rsid w:val="00205D78"/>
    <w:rsid w:val="0020610B"/>
    <w:rsid w:val="00206133"/>
    <w:rsid w:val="002063A7"/>
    <w:rsid w:val="0020674D"/>
    <w:rsid w:val="00206799"/>
    <w:rsid w:val="0020691B"/>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D8A"/>
    <w:rsid w:val="00216E47"/>
    <w:rsid w:val="00217135"/>
    <w:rsid w:val="0021737B"/>
    <w:rsid w:val="00217CE8"/>
    <w:rsid w:val="00217ED3"/>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6CF"/>
    <w:rsid w:val="00230944"/>
    <w:rsid w:val="00230AD3"/>
    <w:rsid w:val="00230BB1"/>
    <w:rsid w:val="0023101D"/>
    <w:rsid w:val="002313B5"/>
    <w:rsid w:val="002314EE"/>
    <w:rsid w:val="00231565"/>
    <w:rsid w:val="00231740"/>
    <w:rsid w:val="00231929"/>
    <w:rsid w:val="00231D67"/>
    <w:rsid w:val="00232176"/>
    <w:rsid w:val="00232191"/>
    <w:rsid w:val="002321BC"/>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20F"/>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A40"/>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51CC"/>
    <w:rsid w:val="00285520"/>
    <w:rsid w:val="00285894"/>
    <w:rsid w:val="00285A3E"/>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3E45"/>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EF"/>
    <w:rsid w:val="002A0724"/>
    <w:rsid w:val="002A13E3"/>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82B"/>
    <w:rsid w:val="002B5976"/>
    <w:rsid w:val="002B5A52"/>
    <w:rsid w:val="002B5C94"/>
    <w:rsid w:val="002B6397"/>
    <w:rsid w:val="002B64FE"/>
    <w:rsid w:val="002B651D"/>
    <w:rsid w:val="002B65D9"/>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BC9"/>
    <w:rsid w:val="002C2E8A"/>
    <w:rsid w:val="002C2FCD"/>
    <w:rsid w:val="002C33D3"/>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661"/>
    <w:rsid w:val="002C6709"/>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7AB"/>
    <w:rsid w:val="002D4A54"/>
    <w:rsid w:val="002D4A85"/>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2026"/>
    <w:rsid w:val="002E21D5"/>
    <w:rsid w:val="002E251B"/>
    <w:rsid w:val="002E2846"/>
    <w:rsid w:val="002E2923"/>
    <w:rsid w:val="002E2A76"/>
    <w:rsid w:val="002E306D"/>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466"/>
    <w:rsid w:val="002F0675"/>
    <w:rsid w:val="002F0684"/>
    <w:rsid w:val="002F09C6"/>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FCA"/>
    <w:rsid w:val="003052B8"/>
    <w:rsid w:val="00305372"/>
    <w:rsid w:val="003054BD"/>
    <w:rsid w:val="0030621C"/>
    <w:rsid w:val="00306306"/>
    <w:rsid w:val="003064DD"/>
    <w:rsid w:val="003065FB"/>
    <w:rsid w:val="00306C47"/>
    <w:rsid w:val="00307B27"/>
    <w:rsid w:val="00307E3A"/>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4C74"/>
    <w:rsid w:val="003150E0"/>
    <w:rsid w:val="003150EA"/>
    <w:rsid w:val="0031599D"/>
    <w:rsid w:val="00315F72"/>
    <w:rsid w:val="00316072"/>
    <w:rsid w:val="003160FB"/>
    <w:rsid w:val="00316265"/>
    <w:rsid w:val="00316C58"/>
    <w:rsid w:val="00316E46"/>
    <w:rsid w:val="00317050"/>
    <w:rsid w:val="00317884"/>
    <w:rsid w:val="003178F8"/>
    <w:rsid w:val="00317B13"/>
    <w:rsid w:val="00317C1A"/>
    <w:rsid w:val="003200D5"/>
    <w:rsid w:val="00320312"/>
    <w:rsid w:val="00320883"/>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083"/>
    <w:rsid w:val="003308C4"/>
    <w:rsid w:val="00330C30"/>
    <w:rsid w:val="00330DE8"/>
    <w:rsid w:val="00331572"/>
    <w:rsid w:val="00331601"/>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6E96"/>
    <w:rsid w:val="003370D3"/>
    <w:rsid w:val="003378A3"/>
    <w:rsid w:val="00337A57"/>
    <w:rsid w:val="00337C71"/>
    <w:rsid w:val="00340083"/>
    <w:rsid w:val="003401E0"/>
    <w:rsid w:val="00340A95"/>
    <w:rsid w:val="00340E16"/>
    <w:rsid w:val="00340E58"/>
    <w:rsid w:val="00340F47"/>
    <w:rsid w:val="00341087"/>
    <w:rsid w:val="003410D8"/>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31C"/>
    <w:rsid w:val="003454A2"/>
    <w:rsid w:val="003455EA"/>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9F"/>
    <w:rsid w:val="00376F72"/>
    <w:rsid w:val="0037709A"/>
    <w:rsid w:val="00377146"/>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110"/>
    <w:rsid w:val="003904B1"/>
    <w:rsid w:val="003907D2"/>
    <w:rsid w:val="00390837"/>
    <w:rsid w:val="00390A05"/>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DD5"/>
    <w:rsid w:val="003A2019"/>
    <w:rsid w:val="003A2D39"/>
    <w:rsid w:val="003A2EBA"/>
    <w:rsid w:val="003A2FE7"/>
    <w:rsid w:val="003A392F"/>
    <w:rsid w:val="003A3A27"/>
    <w:rsid w:val="003A3C15"/>
    <w:rsid w:val="003A42BB"/>
    <w:rsid w:val="003A44E3"/>
    <w:rsid w:val="003A45FB"/>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E8A"/>
    <w:rsid w:val="003B6F16"/>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3F3D"/>
    <w:rsid w:val="003C40F4"/>
    <w:rsid w:val="003C4250"/>
    <w:rsid w:val="003C4952"/>
    <w:rsid w:val="003C4D16"/>
    <w:rsid w:val="003C4D8C"/>
    <w:rsid w:val="003C4F25"/>
    <w:rsid w:val="003C5ABA"/>
    <w:rsid w:val="003C6580"/>
    <w:rsid w:val="003C6B1F"/>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50"/>
    <w:rsid w:val="003D75D3"/>
    <w:rsid w:val="003D7707"/>
    <w:rsid w:val="003D79E8"/>
    <w:rsid w:val="003E089F"/>
    <w:rsid w:val="003E0ADB"/>
    <w:rsid w:val="003E0CE4"/>
    <w:rsid w:val="003E12B6"/>
    <w:rsid w:val="003E1304"/>
    <w:rsid w:val="003E1748"/>
    <w:rsid w:val="003E1CF4"/>
    <w:rsid w:val="003E240A"/>
    <w:rsid w:val="003E2719"/>
    <w:rsid w:val="003E2BA4"/>
    <w:rsid w:val="003E2BF4"/>
    <w:rsid w:val="003E2E52"/>
    <w:rsid w:val="003E31BF"/>
    <w:rsid w:val="003E3245"/>
    <w:rsid w:val="003E34E1"/>
    <w:rsid w:val="003E3524"/>
    <w:rsid w:val="003E3C5B"/>
    <w:rsid w:val="003E3D11"/>
    <w:rsid w:val="003E3DF4"/>
    <w:rsid w:val="003E40B3"/>
    <w:rsid w:val="003E40C9"/>
    <w:rsid w:val="003E4B2F"/>
    <w:rsid w:val="003E4CDB"/>
    <w:rsid w:val="003E4D80"/>
    <w:rsid w:val="003E4E78"/>
    <w:rsid w:val="003E52EB"/>
    <w:rsid w:val="003E5749"/>
    <w:rsid w:val="003E6279"/>
    <w:rsid w:val="003E6592"/>
    <w:rsid w:val="003E703E"/>
    <w:rsid w:val="003E73BC"/>
    <w:rsid w:val="003E740A"/>
    <w:rsid w:val="003E7A02"/>
    <w:rsid w:val="003E7A07"/>
    <w:rsid w:val="003F0656"/>
    <w:rsid w:val="003F08C9"/>
    <w:rsid w:val="003F0905"/>
    <w:rsid w:val="003F0FE0"/>
    <w:rsid w:val="003F16E1"/>
    <w:rsid w:val="003F184C"/>
    <w:rsid w:val="003F1B6D"/>
    <w:rsid w:val="003F1D73"/>
    <w:rsid w:val="003F20E2"/>
    <w:rsid w:val="003F2244"/>
    <w:rsid w:val="003F23A7"/>
    <w:rsid w:val="003F2564"/>
    <w:rsid w:val="003F2624"/>
    <w:rsid w:val="003F2711"/>
    <w:rsid w:val="003F2876"/>
    <w:rsid w:val="003F2A56"/>
    <w:rsid w:val="003F2EC8"/>
    <w:rsid w:val="003F2FF0"/>
    <w:rsid w:val="003F30AD"/>
    <w:rsid w:val="003F3865"/>
    <w:rsid w:val="003F4713"/>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65A"/>
    <w:rsid w:val="00410C05"/>
    <w:rsid w:val="00410CD4"/>
    <w:rsid w:val="00411230"/>
    <w:rsid w:val="004118C9"/>
    <w:rsid w:val="0041195D"/>
    <w:rsid w:val="00412045"/>
    <w:rsid w:val="0041209A"/>
    <w:rsid w:val="00412697"/>
    <w:rsid w:val="00412E2A"/>
    <w:rsid w:val="00412F8D"/>
    <w:rsid w:val="00413196"/>
    <w:rsid w:val="00413369"/>
    <w:rsid w:val="004135B0"/>
    <w:rsid w:val="00413E02"/>
    <w:rsid w:val="00414129"/>
    <w:rsid w:val="004145AE"/>
    <w:rsid w:val="00415173"/>
    <w:rsid w:val="0041577E"/>
    <w:rsid w:val="004157F6"/>
    <w:rsid w:val="004159D3"/>
    <w:rsid w:val="00415A14"/>
    <w:rsid w:val="0041616C"/>
    <w:rsid w:val="0041620F"/>
    <w:rsid w:val="00416845"/>
    <w:rsid w:val="00416A66"/>
    <w:rsid w:val="00416AB2"/>
    <w:rsid w:val="00416DCB"/>
    <w:rsid w:val="00417678"/>
    <w:rsid w:val="0041769B"/>
    <w:rsid w:val="0041785D"/>
    <w:rsid w:val="004200C1"/>
    <w:rsid w:val="00420126"/>
    <w:rsid w:val="004203CF"/>
    <w:rsid w:val="004205B8"/>
    <w:rsid w:val="00420755"/>
    <w:rsid w:val="00420B7F"/>
    <w:rsid w:val="00420CB7"/>
    <w:rsid w:val="00420DF7"/>
    <w:rsid w:val="00420F26"/>
    <w:rsid w:val="00421078"/>
    <w:rsid w:val="0042110F"/>
    <w:rsid w:val="00421271"/>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1D4"/>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8D5"/>
    <w:rsid w:val="004519BF"/>
    <w:rsid w:val="00451A88"/>
    <w:rsid w:val="00451B06"/>
    <w:rsid w:val="00451BEB"/>
    <w:rsid w:val="004525E6"/>
    <w:rsid w:val="0045267C"/>
    <w:rsid w:val="004527C0"/>
    <w:rsid w:val="00453871"/>
    <w:rsid w:val="00453976"/>
    <w:rsid w:val="00453DEF"/>
    <w:rsid w:val="00453E84"/>
    <w:rsid w:val="00453F0D"/>
    <w:rsid w:val="00453F94"/>
    <w:rsid w:val="004540DD"/>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727"/>
    <w:rsid w:val="0046698E"/>
    <w:rsid w:val="004671AF"/>
    <w:rsid w:val="00467838"/>
    <w:rsid w:val="00467B1B"/>
    <w:rsid w:val="0047041E"/>
    <w:rsid w:val="00470750"/>
    <w:rsid w:val="00470893"/>
    <w:rsid w:val="00470E35"/>
    <w:rsid w:val="0047166D"/>
    <w:rsid w:val="00471856"/>
    <w:rsid w:val="004719A1"/>
    <w:rsid w:val="00471CEC"/>
    <w:rsid w:val="00471DB0"/>
    <w:rsid w:val="00471F3B"/>
    <w:rsid w:val="00471FAB"/>
    <w:rsid w:val="00472187"/>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51E"/>
    <w:rsid w:val="00481607"/>
    <w:rsid w:val="00481831"/>
    <w:rsid w:val="004821B4"/>
    <w:rsid w:val="004821BC"/>
    <w:rsid w:val="00482389"/>
    <w:rsid w:val="004824F5"/>
    <w:rsid w:val="00482943"/>
    <w:rsid w:val="00482ADC"/>
    <w:rsid w:val="00482B0E"/>
    <w:rsid w:val="00482B1F"/>
    <w:rsid w:val="00482BAD"/>
    <w:rsid w:val="00482DD7"/>
    <w:rsid w:val="00483D11"/>
    <w:rsid w:val="00483D20"/>
    <w:rsid w:val="00483FA7"/>
    <w:rsid w:val="0048406D"/>
    <w:rsid w:val="0048410E"/>
    <w:rsid w:val="004847D3"/>
    <w:rsid w:val="00484C46"/>
    <w:rsid w:val="00484D69"/>
    <w:rsid w:val="0048506C"/>
    <w:rsid w:val="00485969"/>
    <w:rsid w:val="0048598C"/>
    <w:rsid w:val="00485C9E"/>
    <w:rsid w:val="00485E8A"/>
    <w:rsid w:val="00485FEB"/>
    <w:rsid w:val="0048620B"/>
    <w:rsid w:val="004862DE"/>
    <w:rsid w:val="0048647C"/>
    <w:rsid w:val="0048658B"/>
    <w:rsid w:val="00486BC5"/>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D08"/>
    <w:rsid w:val="00493FB0"/>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24A"/>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AF4"/>
    <w:rsid w:val="004C6D25"/>
    <w:rsid w:val="004C725E"/>
    <w:rsid w:val="004C730E"/>
    <w:rsid w:val="004C73C9"/>
    <w:rsid w:val="004C7739"/>
    <w:rsid w:val="004C7A83"/>
    <w:rsid w:val="004C7BDF"/>
    <w:rsid w:val="004C7EFE"/>
    <w:rsid w:val="004D0200"/>
    <w:rsid w:val="004D03EA"/>
    <w:rsid w:val="004D0E42"/>
    <w:rsid w:val="004D1121"/>
    <w:rsid w:val="004D171F"/>
    <w:rsid w:val="004D1A33"/>
    <w:rsid w:val="004D1D64"/>
    <w:rsid w:val="004D1DED"/>
    <w:rsid w:val="004D2204"/>
    <w:rsid w:val="004D2474"/>
    <w:rsid w:val="004D24F2"/>
    <w:rsid w:val="004D27C4"/>
    <w:rsid w:val="004D2B5A"/>
    <w:rsid w:val="004D2E1A"/>
    <w:rsid w:val="004D2E57"/>
    <w:rsid w:val="004D2F27"/>
    <w:rsid w:val="004D31C8"/>
    <w:rsid w:val="004D320E"/>
    <w:rsid w:val="004D322E"/>
    <w:rsid w:val="004D3251"/>
    <w:rsid w:val="004D354C"/>
    <w:rsid w:val="004D3891"/>
    <w:rsid w:val="004D3E3B"/>
    <w:rsid w:val="004D409C"/>
    <w:rsid w:val="004D4376"/>
    <w:rsid w:val="004D44FD"/>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D7BBC"/>
    <w:rsid w:val="004E0033"/>
    <w:rsid w:val="004E03BE"/>
    <w:rsid w:val="004E0619"/>
    <w:rsid w:val="004E0CD0"/>
    <w:rsid w:val="004E0E51"/>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75B"/>
    <w:rsid w:val="004E6CEA"/>
    <w:rsid w:val="004E6E83"/>
    <w:rsid w:val="004E7003"/>
    <w:rsid w:val="004E7311"/>
    <w:rsid w:val="004E7691"/>
    <w:rsid w:val="004E76A5"/>
    <w:rsid w:val="004E7B7F"/>
    <w:rsid w:val="004E7E45"/>
    <w:rsid w:val="004F0025"/>
    <w:rsid w:val="004F01B4"/>
    <w:rsid w:val="004F020A"/>
    <w:rsid w:val="004F080C"/>
    <w:rsid w:val="004F0C82"/>
    <w:rsid w:val="004F0E68"/>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AFC"/>
    <w:rsid w:val="00513F8F"/>
    <w:rsid w:val="00514455"/>
    <w:rsid w:val="00514764"/>
    <w:rsid w:val="005147E7"/>
    <w:rsid w:val="00514882"/>
    <w:rsid w:val="005149A2"/>
    <w:rsid w:val="00514CEE"/>
    <w:rsid w:val="005150A0"/>
    <w:rsid w:val="005150E4"/>
    <w:rsid w:val="00515370"/>
    <w:rsid w:val="00515907"/>
    <w:rsid w:val="00515E2B"/>
    <w:rsid w:val="00516B2D"/>
    <w:rsid w:val="00516B96"/>
    <w:rsid w:val="005173A4"/>
    <w:rsid w:val="0051770E"/>
    <w:rsid w:val="00517B28"/>
    <w:rsid w:val="0052001B"/>
    <w:rsid w:val="00520345"/>
    <w:rsid w:val="005205C8"/>
    <w:rsid w:val="00520B87"/>
    <w:rsid w:val="00521642"/>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456"/>
    <w:rsid w:val="00535A27"/>
    <w:rsid w:val="0053637E"/>
    <w:rsid w:val="005365F6"/>
    <w:rsid w:val="00536625"/>
    <w:rsid w:val="00536897"/>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52"/>
    <w:rsid w:val="00547591"/>
    <w:rsid w:val="0054791D"/>
    <w:rsid w:val="005503CF"/>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23A"/>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9E"/>
    <w:rsid w:val="005701C5"/>
    <w:rsid w:val="005703E3"/>
    <w:rsid w:val="005704CB"/>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81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771"/>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6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0E96"/>
    <w:rsid w:val="005C11DA"/>
    <w:rsid w:val="005C1225"/>
    <w:rsid w:val="005C132F"/>
    <w:rsid w:val="005C1752"/>
    <w:rsid w:val="005C19BB"/>
    <w:rsid w:val="005C2144"/>
    <w:rsid w:val="005C2241"/>
    <w:rsid w:val="005C2322"/>
    <w:rsid w:val="005C2476"/>
    <w:rsid w:val="005C2A50"/>
    <w:rsid w:val="005C2D85"/>
    <w:rsid w:val="005C376D"/>
    <w:rsid w:val="005C3A65"/>
    <w:rsid w:val="005C3CDF"/>
    <w:rsid w:val="005C44FE"/>
    <w:rsid w:val="005C482A"/>
    <w:rsid w:val="005C4B4D"/>
    <w:rsid w:val="005C4CB2"/>
    <w:rsid w:val="005C4DE3"/>
    <w:rsid w:val="005C4E83"/>
    <w:rsid w:val="005C4F59"/>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2A3"/>
    <w:rsid w:val="005D7741"/>
    <w:rsid w:val="005D7782"/>
    <w:rsid w:val="005D7E04"/>
    <w:rsid w:val="005D7FED"/>
    <w:rsid w:val="005E0082"/>
    <w:rsid w:val="005E1385"/>
    <w:rsid w:val="005E1393"/>
    <w:rsid w:val="005E1A58"/>
    <w:rsid w:val="005E1C06"/>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CBA"/>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19"/>
    <w:rsid w:val="005F5526"/>
    <w:rsid w:val="005F5BF5"/>
    <w:rsid w:val="005F632F"/>
    <w:rsid w:val="005F660A"/>
    <w:rsid w:val="005F6680"/>
    <w:rsid w:val="005F668B"/>
    <w:rsid w:val="005F6697"/>
    <w:rsid w:val="005F6F9C"/>
    <w:rsid w:val="005F6FFC"/>
    <w:rsid w:val="005F789D"/>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98"/>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CAC"/>
    <w:rsid w:val="00622DF3"/>
    <w:rsid w:val="00623427"/>
    <w:rsid w:val="00623780"/>
    <w:rsid w:val="00623C29"/>
    <w:rsid w:val="00623EF3"/>
    <w:rsid w:val="00623FCD"/>
    <w:rsid w:val="00624304"/>
    <w:rsid w:val="00624721"/>
    <w:rsid w:val="00624AFA"/>
    <w:rsid w:val="00624C6E"/>
    <w:rsid w:val="00624FB3"/>
    <w:rsid w:val="00625084"/>
    <w:rsid w:val="00625423"/>
    <w:rsid w:val="00625B24"/>
    <w:rsid w:val="00625D29"/>
    <w:rsid w:val="0062657C"/>
    <w:rsid w:val="006269CB"/>
    <w:rsid w:val="00626C25"/>
    <w:rsid w:val="00626E64"/>
    <w:rsid w:val="00627319"/>
    <w:rsid w:val="00627BA3"/>
    <w:rsid w:val="00627BF8"/>
    <w:rsid w:val="00627C39"/>
    <w:rsid w:val="00627E44"/>
    <w:rsid w:val="00627E4B"/>
    <w:rsid w:val="00630099"/>
    <w:rsid w:val="006300D7"/>
    <w:rsid w:val="0063046A"/>
    <w:rsid w:val="006307B0"/>
    <w:rsid w:val="00631007"/>
    <w:rsid w:val="00631826"/>
    <w:rsid w:val="00631E8A"/>
    <w:rsid w:val="00632507"/>
    <w:rsid w:val="006326BC"/>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7F5"/>
    <w:rsid w:val="00634ED0"/>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212"/>
    <w:rsid w:val="006457B7"/>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F3D"/>
    <w:rsid w:val="00655070"/>
    <w:rsid w:val="00655223"/>
    <w:rsid w:val="00655595"/>
    <w:rsid w:val="00655780"/>
    <w:rsid w:val="0065594D"/>
    <w:rsid w:val="006561FF"/>
    <w:rsid w:val="00656D6F"/>
    <w:rsid w:val="00657005"/>
    <w:rsid w:val="006578D9"/>
    <w:rsid w:val="00657F0B"/>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4C7C"/>
    <w:rsid w:val="0067517B"/>
    <w:rsid w:val="00675652"/>
    <w:rsid w:val="006757DC"/>
    <w:rsid w:val="006767B8"/>
    <w:rsid w:val="00676D77"/>
    <w:rsid w:val="00677370"/>
    <w:rsid w:val="00677725"/>
    <w:rsid w:val="006777A2"/>
    <w:rsid w:val="006777EC"/>
    <w:rsid w:val="00677F20"/>
    <w:rsid w:val="00677FC7"/>
    <w:rsid w:val="0068013A"/>
    <w:rsid w:val="00680199"/>
    <w:rsid w:val="006808D7"/>
    <w:rsid w:val="00680A97"/>
    <w:rsid w:val="00680C05"/>
    <w:rsid w:val="00680F30"/>
    <w:rsid w:val="00680F81"/>
    <w:rsid w:val="0068102D"/>
    <w:rsid w:val="0068139A"/>
    <w:rsid w:val="0068165C"/>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8"/>
    <w:rsid w:val="0068653A"/>
    <w:rsid w:val="0068657C"/>
    <w:rsid w:val="0068673B"/>
    <w:rsid w:val="00686C33"/>
    <w:rsid w:val="0068721F"/>
    <w:rsid w:val="006874DD"/>
    <w:rsid w:val="00687602"/>
    <w:rsid w:val="006879C9"/>
    <w:rsid w:val="006879D8"/>
    <w:rsid w:val="00687B24"/>
    <w:rsid w:val="00690386"/>
    <w:rsid w:val="006904C0"/>
    <w:rsid w:val="00690D12"/>
    <w:rsid w:val="00690F0E"/>
    <w:rsid w:val="006919C5"/>
    <w:rsid w:val="00691D43"/>
    <w:rsid w:val="0069211F"/>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846"/>
    <w:rsid w:val="00694960"/>
    <w:rsid w:val="006949AD"/>
    <w:rsid w:val="006949CD"/>
    <w:rsid w:val="00694D1C"/>
    <w:rsid w:val="00694D7A"/>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1BD2"/>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4FEE"/>
    <w:rsid w:val="006B54EE"/>
    <w:rsid w:val="006B6190"/>
    <w:rsid w:val="006B6AD0"/>
    <w:rsid w:val="006B6BA3"/>
    <w:rsid w:val="006B6C95"/>
    <w:rsid w:val="006B6EE5"/>
    <w:rsid w:val="006B707E"/>
    <w:rsid w:val="006B725C"/>
    <w:rsid w:val="006B785D"/>
    <w:rsid w:val="006B7864"/>
    <w:rsid w:val="006B789D"/>
    <w:rsid w:val="006C02E3"/>
    <w:rsid w:val="006C03B2"/>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31"/>
    <w:rsid w:val="006C6253"/>
    <w:rsid w:val="006C6287"/>
    <w:rsid w:val="006C6649"/>
    <w:rsid w:val="006C66C2"/>
    <w:rsid w:val="006C677C"/>
    <w:rsid w:val="006C6B62"/>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C42"/>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FBD"/>
    <w:rsid w:val="006F1008"/>
    <w:rsid w:val="006F1BCE"/>
    <w:rsid w:val="006F1D86"/>
    <w:rsid w:val="006F22CB"/>
    <w:rsid w:val="006F291E"/>
    <w:rsid w:val="006F2E21"/>
    <w:rsid w:val="006F3052"/>
    <w:rsid w:val="006F314D"/>
    <w:rsid w:val="006F3738"/>
    <w:rsid w:val="006F3B01"/>
    <w:rsid w:val="006F3B8C"/>
    <w:rsid w:val="006F3BDF"/>
    <w:rsid w:val="006F4072"/>
    <w:rsid w:val="006F4189"/>
    <w:rsid w:val="006F44EB"/>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BC"/>
    <w:rsid w:val="007035F6"/>
    <w:rsid w:val="007036E5"/>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1008B"/>
    <w:rsid w:val="007101EE"/>
    <w:rsid w:val="00710905"/>
    <w:rsid w:val="00710994"/>
    <w:rsid w:val="007109CD"/>
    <w:rsid w:val="00710A3E"/>
    <w:rsid w:val="00710D33"/>
    <w:rsid w:val="007110FE"/>
    <w:rsid w:val="00711335"/>
    <w:rsid w:val="00711365"/>
    <w:rsid w:val="00711760"/>
    <w:rsid w:val="00711911"/>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A24"/>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D01"/>
    <w:rsid w:val="00723EC3"/>
    <w:rsid w:val="00724012"/>
    <w:rsid w:val="00724426"/>
    <w:rsid w:val="00725068"/>
    <w:rsid w:val="007254B1"/>
    <w:rsid w:val="0072560E"/>
    <w:rsid w:val="00725CB6"/>
    <w:rsid w:val="00725D75"/>
    <w:rsid w:val="0072602E"/>
    <w:rsid w:val="00726281"/>
    <w:rsid w:val="0072665F"/>
    <w:rsid w:val="007268C3"/>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9D0"/>
    <w:rsid w:val="00736D7B"/>
    <w:rsid w:val="0073742F"/>
    <w:rsid w:val="007377ED"/>
    <w:rsid w:val="00737912"/>
    <w:rsid w:val="007379C8"/>
    <w:rsid w:val="00737E52"/>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318"/>
    <w:rsid w:val="00752497"/>
    <w:rsid w:val="0075250F"/>
    <w:rsid w:val="007527B8"/>
    <w:rsid w:val="00752826"/>
    <w:rsid w:val="0075288B"/>
    <w:rsid w:val="00752FE7"/>
    <w:rsid w:val="0075312F"/>
    <w:rsid w:val="00753662"/>
    <w:rsid w:val="007536BB"/>
    <w:rsid w:val="00753B0F"/>
    <w:rsid w:val="00753B9D"/>
    <w:rsid w:val="00753D34"/>
    <w:rsid w:val="00753F01"/>
    <w:rsid w:val="0075412E"/>
    <w:rsid w:val="00754858"/>
    <w:rsid w:val="00754D64"/>
    <w:rsid w:val="00754EDC"/>
    <w:rsid w:val="007551B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6A0"/>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BAA"/>
    <w:rsid w:val="00775EFD"/>
    <w:rsid w:val="00775F11"/>
    <w:rsid w:val="007762CD"/>
    <w:rsid w:val="007768F2"/>
    <w:rsid w:val="00776A21"/>
    <w:rsid w:val="00776E19"/>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5CC"/>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82E"/>
    <w:rsid w:val="007B3A84"/>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A39"/>
    <w:rsid w:val="007C2DBF"/>
    <w:rsid w:val="007C3D88"/>
    <w:rsid w:val="007C3F14"/>
    <w:rsid w:val="007C46EA"/>
    <w:rsid w:val="007C4D41"/>
    <w:rsid w:val="007C508D"/>
    <w:rsid w:val="007C515A"/>
    <w:rsid w:val="007C52ED"/>
    <w:rsid w:val="007C53EB"/>
    <w:rsid w:val="007C56CE"/>
    <w:rsid w:val="007C5768"/>
    <w:rsid w:val="007C5AB0"/>
    <w:rsid w:val="007C5B2D"/>
    <w:rsid w:val="007C5CE6"/>
    <w:rsid w:val="007C5DB6"/>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49C"/>
    <w:rsid w:val="007D1558"/>
    <w:rsid w:val="007D1B7C"/>
    <w:rsid w:val="007D1B7D"/>
    <w:rsid w:val="007D1D9C"/>
    <w:rsid w:val="007D1DB9"/>
    <w:rsid w:val="007D214A"/>
    <w:rsid w:val="007D357E"/>
    <w:rsid w:val="007D35FD"/>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BF"/>
    <w:rsid w:val="007E1CB1"/>
    <w:rsid w:val="007E201B"/>
    <w:rsid w:val="007E2146"/>
    <w:rsid w:val="007E2B64"/>
    <w:rsid w:val="007E2B78"/>
    <w:rsid w:val="007E2BB4"/>
    <w:rsid w:val="007E2E4B"/>
    <w:rsid w:val="007E46A3"/>
    <w:rsid w:val="007E486F"/>
    <w:rsid w:val="007E48CD"/>
    <w:rsid w:val="007E48E4"/>
    <w:rsid w:val="007E49B0"/>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2855"/>
    <w:rsid w:val="00803942"/>
    <w:rsid w:val="00803A20"/>
    <w:rsid w:val="00803E2E"/>
    <w:rsid w:val="008041E1"/>
    <w:rsid w:val="00804437"/>
    <w:rsid w:val="00804867"/>
    <w:rsid w:val="008049E4"/>
    <w:rsid w:val="00804B2F"/>
    <w:rsid w:val="00804C3F"/>
    <w:rsid w:val="00805227"/>
    <w:rsid w:val="008052B1"/>
    <w:rsid w:val="00805EE9"/>
    <w:rsid w:val="00806979"/>
    <w:rsid w:val="0080699F"/>
    <w:rsid w:val="00806ACA"/>
    <w:rsid w:val="00806D29"/>
    <w:rsid w:val="008075BE"/>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5AC"/>
    <w:rsid w:val="00814834"/>
    <w:rsid w:val="00814A14"/>
    <w:rsid w:val="00814B38"/>
    <w:rsid w:val="00814B65"/>
    <w:rsid w:val="00814C34"/>
    <w:rsid w:val="00814D2B"/>
    <w:rsid w:val="008154B6"/>
    <w:rsid w:val="008155DC"/>
    <w:rsid w:val="008155E8"/>
    <w:rsid w:val="00815706"/>
    <w:rsid w:val="00815E33"/>
    <w:rsid w:val="00815E46"/>
    <w:rsid w:val="00815F85"/>
    <w:rsid w:val="00816654"/>
    <w:rsid w:val="00816A54"/>
    <w:rsid w:val="00816AA4"/>
    <w:rsid w:val="00816D94"/>
    <w:rsid w:val="00816F5B"/>
    <w:rsid w:val="0081716B"/>
    <w:rsid w:val="00817508"/>
    <w:rsid w:val="008176CB"/>
    <w:rsid w:val="0081787C"/>
    <w:rsid w:val="008178B3"/>
    <w:rsid w:val="008178CB"/>
    <w:rsid w:val="008178D9"/>
    <w:rsid w:val="00817B8F"/>
    <w:rsid w:val="00817C50"/>
    <w:rsid w:val="00817C96"/>
    <w:rsid w:val="00817D2A"/>
    <w:rsid w:val="00817F27"/>
    <w:rsid w:val="00820498"/>
    <w:rsid w:val="00820A81"/>
    <w:rsid w:val="00820DF1"/>
    <w:rsid w:val="008215C7"/>
    <w:rsid w:val="0082172C"/>
    <w:rsid w:val="00821992"/>
    <w:rsid w:val="00821D8A"/>
    <w:rsid w:val="0082266A"/>
    <w:rsid w:val="008226C2"/>
    <w:rsid w:val="00823335"/>
    <w:rsid w:val="00823571"/>
    <w:rsid w:val="008237B2"/>
    <w:rsid w:val="00823EB9"/>
    <w:rsid w:val="00823F61"/>
    <w:rsid w:val="008240E6"/>
    <w:rsid w:val="008241D0"/>
    <w:rsid w:val="0082449E"/>
    <w:rsid w:val="008249FF"/>
    <w:rsid w:val="008251EC"/>
    <w:rsid w:val="0082540D"/>
    <w:rsid w:val="008254CD"/>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3056F"/>
    <w:rsid w:val="008307F2"/>
    <w:rsid w:val="008309E1"/>
    <w:rsid w:val="00830F16"/>
    <w:rsid w:val="008310EA"/>
    <w:rsid w:val="00831198"/>
    <w:rsid w:val="008312E2"/>
    <w:rsid w:val="008314BC"/>
    <w:rsid w:val="00831635"/>
    <w:rsid w:val="0083172B"/>
    <w:rsid w:val="00832142"/>
    <w:rsid w:val="008323AC"/>
    <w:rsid w:val="00832609"/>
    <w:rsid w:val="00832C18"/>
    <w:rsid w:val="00832CAF"/>
    <w:rsid w:val="00832EC1"/>
    <w:rsid w:val="008330DB"/>
    <w:rsid w:val="00833277"/>
    <w:rsid w:val="00833EF5"/>
    <w:rsid w:val="008340A5"/>
    <w:rsid w:val="00834158"/>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5A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0DC"/>
    <w:rsid w:val="00856301"/>
    <w:rsid w:val="00856562"/>
    <w:rsid w:val="008566E7"/>
    <w:rsid w:val="008569DF"/>
    <w:rsid w:val="00856A3A"/>
    <w:rsid w:val="00856D17"/>
    <w:rsid w:val="00856E4A"/>
    <w:rsid w:val="00856FF3"/>
    <w:rsid w:val="0085709D"/>
    <w:rsid w:val="0085722A"/>
    <w:rsid w:val="00857434"/>
    <w:rsid w:val="008577BE"/>
    <w:rsid w:val="00857C34"/>
    <w:rsid w:val="00857F66"/>
    <w:rsid w:val="00860315"/>
    <w:rsid w:val="0086037F"/>
    <w:rsid w:val="00861987"/>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4E53"/>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02"/>
    <w:rsid w:val="0087504C"/>
    <w:rsid w:val="0087578A"/>
    <w:rsid w:val="00875905"/>
    <w:rsid w:val="00875E7F"/>
    <w:rsid w:val="00875F79"/>
    <w:rsid w:val="00875FBD"/>
    <w:rsid w:val="00876586"/>
    <w:rsid w:val="00876AC7"/>
    <w:rsid w:val="00876E1F"/>
    <w:rsid w:val="00877100"/>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D18"/>
    <w:rsid w:val="00883ED6"/>
    <w:rsid w:val="00883F8F"/>
    <w:rsid w:val="008841D5"/>
    <w:rsid w:val="00884248"/>
    <w:rsid w:val="00884255"/>
    <w:rsid w:val="0088425B"/>
    <w:rsid w:val="00884B2A"/>
    <w:rsid w:val="00885037"/>
    <w:rsid w:val="0088505A"/>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DFC"/>
    <w:rsid w:val="00894FEF"/>
    <w:rsid w:val="008950EC"/>
    <w:rsid w:val="00895243"/>
    <w:rsid w:val="0089538E"/>
    <w:rsid w:val="008953FF"/>
    <w:rsid w:val="00895A0C"/>
    <w:rsid w:val="0089622F"/>
    <w:rsid w:val="008968AC"/>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E5B"/>
    <w:rsid w:val="008B7F66"/>
    <w:rsid w:val="008C022D"/>
    <w:rsid w:val="008C0254"/>
    <w:rsid w:val="008C0431"/>
    <w:rsid w:val="008C0825"/>
    <w:rsid w:val="008C0CF5"/>
    <w:rsid w:val="008C0D78"/>
    <w:rsid w:val="008C1ABE"/>
    <w:rsid w:val="008C2426"/>
    <w:rsid w:val="008C2453"/>
    <w:rsid w:val="008C2608"/>
    <w:rsid w:val="008C265E"/>
    <w:rsid w:val="008C26B4"/>
    <w:rsid w:val="008C28BA"/>
    <w:rsid w:val="008C3240"/>
    <w:rsid w:val="008C4188"/>
    <w:rsid w:val="008C49D5"/>
    <w:rsid w:val="008C4B47"/>
    <w:rsid w:val="008C4DD1"/>
    <w:rsid w:val="008C52A0"/>
    <w:rsid w:val="008C59D5"/>
    <w:rsid w:val="008C5B10"/>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3DC"/>
    <w:rsid w:val="008D149D"/>
    <w:rsid w:val="008D1D2C"/>
    <w:rsid w:val="008D1E23"/>
    <w:rsid w:val="008D2461"/>
    <w:rsid w:val="008D2AC3"/>
    <w:rsid w:val="008D2D60"/>
    <w:rsid w:val="008D3208"/>
    <w:rsid w:val="008D382D"/>
    <w:rsid w:val="008D3E0C"/>
    <w:rsid w:val="008D3F21"/>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658"/>
    <w:rsid w:val="008E6788"/>
    <w:rsid w:val="008E692A"/>
    <w:rsid w:val="008E6F34"/>
    <w:rsid w:val="008E70B2"/>
    <w:rsid w:val="008E7DB3"/>
    <w:rsid w:val="008E7E01"/>
    <w:rsid w:val="008E7E0A"/>
    <w:rsid w:val="008F01AB"/>
    <w:rsid w:val="008F0460"/>
    <w:rsid w:val="008F0791"/>
    <w:rsid w:val="008F0D27"/>
    <w:rsid w:val="008F1C32"/>
    <w:rsid w:val="008F1CF8"/>
    <w:rsid w:val="008F2201"/>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30C"/>
    <w:rsid w:val="008F74EA"/>
    <w:rsid w:val="008F74ED"/>
    <w:rsid w:val="008F7BD6"/>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4E2E"/>
    <w:rsid w:val="00905A06"/>
    <w:rsid w:val="00906100"/>
    <w:rsid w:val="009061A5"/>
    <w:rsid w:val="0090665E"/>
    <w:rsid w:val="009067B8"/>
    <w:rsid w:val="00906EED"/>
    <w:rsid w:val="00907071"/>
    <w:rsid w:val="0090715C"/>
    <w:rsid w:val="00907291"/>
    <w:rsid w:val="00910309"/>
    <w:rsid w:val="009108A7"/>
    <w:rsid w:val="00910E0D"/>
    <w:rsid w:val="00910ED6"/>
    <w:rsid w:val="00911CC3"/>
    <w:rsid w:val="00911E1A"/>
    <w:rsid w:val="009121EF"/>
    <w:rsid w:val="009123B9"/>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900"/>
    <w:rsid w:val="00922C09"/>
    <w:rsid w:val="00922C0C"/>
    <w:rsid w:val="00923151"/>
    <w:rsid w:val="00923560"/>
    <w:rsid w:val="0092386F"/>
    <w:rsid w:val="00923ABA"/>
    <w:rsid w:val="00923B1C"/>
    <w:rsid w:val="00923EB5"/>
    <w:rsid w:val="00923F1B"/>
    <w:rsid w:val="00924108"/>
    <w:rsid w:val="0092423D"/>
    <w:rsid w:val="0092434B"/>
    <w:rsid w:val="009247D8"/>
    <w:rsid w:val="00924A7F"/>
    <w:rsid w:val="00924E3E"/>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A3"/>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080"/>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D1"/>
    <w:rsid w:val="00951417"/>
    <w:rsid w:val="0095154C"/>
    <w:rsid w:val="009517A9"/>
    <w:rsid w:val="009518BD"/>
    <w:rsid w:val="00951995"/>
    <w:rsid w:val="00951A34"/>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52D"/>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D27"/>
    <w:rsid w:val="00964E3C"/>
    <w:rsid w:val="00964E69"/>
    <w:rsid w:val="0096504D"/>
    <w:rsid w:val="0096527C"/>
    <w:rsid w:val="009654F0"/>
    <w:rsid w:val="00965753"/>
    <w:rsid w:val="009659EA"/>
    <w:rsid w:val="0096606A"/>
    <w:rsid w:val="0096691D"/>
    <w:rsid w:val="00966EC4"/>
    <w:rsid w:val="00967515"/>
    <w:rsid w:val="0096766C"/>
    <w:rsid w:val="00967851"/>
    <w:rsid w:val="0096791C"/>
    <w:rsid w:val="00967D2D"/>
    <w:rsid w:val="009707B6"/>
    <w:rsid w:val="00970A5B"/>
    <w:rsid w:val="00970F7A"/>
    <w:rsid w:val="00970FE3"/>
    <w:rsid w:val="00971190"/>
    <w:rsid w:val="00971EC5"/>
    <w:rsid w:val="00971F6B"/>
    <w:rsid w:val="00971FCC"/>
    <w:rsid w:val="009721B7"/>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5C1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CA4"/>
    <w:rsid w:val="00986757"/>
    <w:rsid w:val="00986956"/>
    <w:rsid w:val="00986999"/>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09C9"/>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5BA"/>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B88"/>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A5B"/>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0E"/>
    <w:rsid w:val="009D327E"/>
    <w:rsid w:val="009D3C90"/>
    <w:rsid w:val="009D3CC0"/>
    <w:rsid w:val="009D3D45"/>
    <w:rsid w:val="009D422C"/>
    <w:rsid w:val="009D4303"/>
    <w:rsid w:val="009D478C"/>
    <w:rsid w:val="009D49A4"/>
    <w:rsid w:val="009D4A8E"/>
    <w:rsid w:val="009D4DA3"/>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E7CF7"/>
    <w:rsid w:val="009F06F6"/>
    <w:rsid w:val="009F0C38"/>
    <w:rsid w:val="009F0CD1"/>
    <w:rsid w:val="009F1033"/>
    <w:rsid w:val="009F128C"/>
    <w:rsid w:val="009F1525"/>
    <w:rsid w:val="009F187B"/>
    <w:rsid w:val="009F1933"/>
    <w:rsid w:val="009F24C2"/>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8AE"/>
    <w:rsid w:val="00A21A9D"/>
    <w:rsid w:val="00A21AAA"/>
    <w:rsid w:val="00A21AAF"/>
    <w:rsid w:val="00A21E51"/>
    <w:rsid w:val="00A22132"/>
    <w:rsid w:val="00A22207"/>
    <w:rsid w:val="00A226BE"/>
    <w:rsid w:val="00A22D9C"/>
    <w:rsid w:val="00A22E77"/>
    <w:rsid w:val="00A23921"/>
    <w:rsid w:val="00A23DD8"/>
    <w:rsid w:val="00A24150"/>
    <w:rsid w:val="00A2425A"/>
    <w:rsid w:val="00A24701"/>
    <w:rsid w:val="00A2470A"/>
    <w:rsid w:val="00A2481C"/>
    <w:rsid w:val="00A24CCF"/>
    <w:rsid w:val="00A24D81"/>
    <w:rsid w:val="00A25155"/>
    <w:rsid w:val="00A2583E"/>
    <w:rsid w:val="00A25A28"/>
    <w:rsid w:val="00A25B13"/>
    <w:rsid w:val="00A25F8A"/>
    <w:rsid w:val="00A261E4"/>
    <w:rsid w:val="00A26883"/>
    <w:rsid w:val="00A26CF7"/>
    <w:rsid w:val="00A26D60"/>
    <w:rsid w:val="00A26EE0"/>
    <w:rsid w:val="00A3072C"/>
    <w:rsid w:val="00A3097E"/>
    <w:rsid w:val="00A30AC0"/>
    <w:rsid w:val="00A30BAE"/>
    <w:rsid w:val="00A3119F"/>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AB8"/>
    <w:rsid w:val="00A43B7C"/>
    <w:rsid w:val="00A43E26"/>
    <w:rsid w:val="00A44882"/>
    <w:rsid w:val="00A44AA5"/>
    <w:rsid w:val="00A44B72"/>
    <w:rsid w:val="00A44E28"/>
    <w:rsid w:val="00A45424"/>
    <w:rsid w:val="00A4570E"/>
    <w:rsid w:val="00A45A3B"/>
    <w:rsid w:val="00A46FAD"/>
    <w:rsid w:val="00A470ED"/>
    <w:rsid w:val="00A47138"/>
    <w:rsid w:val="00A47218"/>
    <w:rsid w:val="00A47430"/>
    <w:rsid w:val="00A4761F"/>
    <w:rsid w:val="00A47803"/>
    <w:rsid w:val="00A479AE"/>
    <w:rsid w:val="00A479D4"/>
    <w:rsid w:val="00A47B4B"/>
    <w:rsid w:val="00A47BED"/>
    <w:rsid w:val="00A47DF2"/>
    <w:rsid w:val="00A5044D"/>
    <w:rsid w:val="00A50B00"/>
    <w:rsid w:val="00A511FB"/>
    <w:rsid w:val="00A514EB"/>
    <w:rsid w:val="00A51BC1"/>
    <w:rsid w:val="00A521E0"/>
    <w:rsid w:val="00A5225F"/>
    <w:rsid w:val="00A52B0A"/>
    <w:rsid w:val="00A52C94"/>
    <w:rsid w:val="00A52D1E"/>
    <w:rsid w:val="00A5353B"/>
    <w:rsid w:val="00A5403B"/>
    <w:rsid w:val="00A5444F"/>
    <w:rsid w:val="00A54492"/>
    <w:rsid w:val="00A544BF"/>
    <w:rsid w:val="00A54615"/>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32"/>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8C0"/>
    <w:rsid w:val="00A87C98"/>
    <w:rsid w:val="00A87D15"/>
    <w:rsid w:val="00A87F4D"/>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473"/>
    <w:rsid w:val="00A95A3E"/>
    <w:rsid w:val="00A95CB8"/>
    <w:rsid w:val="00A95DB2"/>
    <w:rsid w:val="00A95DBB"/>
    <w:rsid w:val="00A96058"/>
    <w:rsid w:val="00A96801"/>
    <w:rsid w:val="00A9692B"/>
    <w:rsid w:val="00A96D7E"/>
    <w:rsid w:val="00A9727C"/>
    <w:rsid w:val="00A97666"/>
    <w:rsid w:val="00A97711"/>
    <w:rsid w:val="00A97B8C"/>
    <w:rsid w:val="00A97E7B"/>
    <w:rsid w:val="00AA0003"/>
    <w:rsid w:val="00AA0550"/>
    <w:rsid w:val="00AA0967"/>
    <w:rsid w:val="00AA0ABC"/>
    <w:rsid w:val="00AA0AD0"/>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2C19"/>
    <w:rsid w:val="00AB3299"/>
    <w:rsid w:val="00AB3418"/>
    <w:rsid w:val="00AB3490"/>
    <w:rsid w:val="00AB3491"/>
    <w:rsid w:val="00AB395A"/>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0C"/>
    <w:rsid w:val="00AB7964"/>
    <w:rsid w:val="00AB7BAA"/>
    <w:rsid w:val="00AB7C60"/>
    <w:rsid w:val="00AC0B36"/>
    <w:rsid w:val="00AC0CEF"/>
    <w:rsid w:val="00AC1191"/>
    <w:rsid w:val="00AC1281"/>
    <w:rsid w:val="00AC1E55"/>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49F0"/>
    <w:rsid w:val="00AD514B"/>
    <w:rsid w:val="00AD5542"/>
    <w:rsid w:val="00AD567D"/>
    <w:rsid w:val="00AD5930"/>
    <w:rsid w:val="00AD596F"/>
    <w:rsid w:val="00AD5B1B"/>
    <w:rsid w:val="00AD5F5A"/>
    <w:rsid w:val="00AD6C7F"/>
    <w:rsid w:val="00AD70C9"/>
    <w:rsid w:val="00AD732B"/>
    <w:rsid w:val="00AD75A6"/>
    <w:rsid w:val="00AD7927"/>
    <w:rsid w:val="00AD7B75"/>
    <w:rsid w:val="00AD7CD8"/>
    <w:rsid w:val="00AE036E"/>
    <w:rsid w:val="00AE075A"/>
    <w:rsid w:val="00AE0794"/>
    <w:rsid w:val="00AE0B89"/>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9F3"/>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801"/>
    <w:rsid w:val="00AF0C77"/>
    <w:rsid w:val="00AF109F"/>
    <w:rsid w:val="00AF13DC"/>
    <w:rsid w:val="00AF1414"/>
    <w:rsid w:val="00AF161B"/>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0E4"/>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1EE"/>
    <w:rsid w:val="00B1044B"/>
    <w:rsid w:val="00B1093D"/>
    <w:rsid w:val="00B10BD1"/>
    <w:rsid w:val="00B10DB5"/>
    <w:rsid w:val="00B110E0"/>
    <w:rsid w:val="00B1117A"/>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FB"/>
    <w:rsid w:val="00B20740"/>
    <w:rsid w:val="00B20E2B"/>
    <w:rsid w:val="00B21016"/>
    <w:rsid w:val="00B215F9"/>
    <w:rsid w:val="00B21CA7"/>
    <w:rsid w:val="00B21CB7"/>
    <w:rsid w:val="00B21D72"/>
    <w:rsid w:val="00B21D85"/>
    <w:rsid w:val="00B21DF9"/>
    <w:rsid w:val="00B21FD0"/>
    <w:rsid w:val="00B223F6"/>
    <w:rsid w:val="00B22558"/>
    <w:rsid w:val="00B233A9"/>
    <w:rsid w:val="00B239CC"/>
    <w:rsid w:val="00B23A73"/>
    <w:rsid w:val="00B24059"/>
    <w:rsid w:val="00B24E7D"/>
    <w:rsid w:val="00B24F23"/>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22"/>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BBC"/>
    <w:rsid w:val="00B47CEF"/>
    <w:rsid w:val="00B47DDC"/>
    <w:rsid w:val="00B47F65"/>
    <w:rsid w:val="00B504F7"/>
    <w:rsid w:val="00B50A47"/>
    <w:rsid w:val="00B51014"/>
    <w:rsid w:val="00B51420"/>
    <w:rsid w:val="00B51526"/>
    <w:rsid w:val="00B51A40"/>
    <w:rsid w:val="00B522A9"/>
    <w:rsid w:val="00B52559"/>
    <w:rsid w:val="00B52646"/>
    <w:rsid w:val="00B529F2"/>
    <w:rsid w:val="00B52A0B"/>
    <w:rsid w:val="00B52AAD"/>
    <w:rsid w:val="00B52DB2"/>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18B"/>
    <w:rsid w:val="00B6022F"/>
    <w:rsid w:val="00B60543"/>
    <w:rsid w:val="00B607B8"/>
    <w:rsid w:val="00B60E6E"/>
    <w:rsid w:val="00B60EA9"/>
    <w:rsid w:val="00B6184F"/>
    <w:rsid w:val="00B619AF"/>
    <w:rsid w:val="00B61B85"/>
    <w:rsid w:val="00B61CFF"/>
    <w:rsid w:val="00B61F70"/>
    <w:rsid w:val="00B6237B"/>
    <w:rsid w:val="00B62713"/>
    <w:rsid w:val="00B62A18"/>
    <w:rsid w:val="00B62B36"/>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9A9"/>
    <w:rsid w:val="00B65D1C"/>
    <w:rsid w:val="00B65E0F"/>
    <w:rsid w:val="00B65E9D"/>
    <w:rsid w:val="00B660F5"/>
    <w:rsid w:val="00B664EC"/>
    <w:rsid w:val="00B66801"/>
    <w:rsid w:val="00B672F3"/>
    <w:rsid w:val="00B6735A"/>
    <w:rsid w:val="00B67809"/>
    <w:rsid w:val="00B6796C"/>
    <w:rsid w:val="00B67B2B"/>
    <w:rsid w:val="00B67E89"/>
    <w:rsid w:val="00B70333"/>
    <w:rsid w:val="00B70A49"/>
    <w:rsid w:val="00B70B3D"/>
    <w:rsid w:val="00B70DDA"/>
    <w:rsid w:val="00B70EDB"/>
    <w:rsid w:val="00B715FF"/>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40E"/>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142F"/>
    <w:rsid w:val="00BB1966"/>
    <w:rsid w:val="00BB1B24"/>
    <w:rsid w:val="00BB1C4F"/>
    <w:rsid w:val="00BB1D50"/>
    <w:rsid w:val="00BB225D"/>
    <w:rsid w:val="00BB2A52"/>
    <w:rsid w:val="00BB3355"/>
    <w:rsid w:val="00BB365A"/>
    <w:rsid w:val="00BB3BA4"/>
    <w:rsid w:val="00BB3BDC"/>
    <w:rsid w:val="00BB3DF1"/>
    <w:rsid w:val="00BB3F2A"/>
    <w:rsid w:val="00BB3F4C"/>
    <w:rsid w:val="00BB3F8F"/>
    <w:rsid w:val="00BB424D"/>
    <w:rsid w:val="00BB48AC"/>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22"/>
    <w:rsid w:val="00BC38B8"/>
    <w:rsid w:val="00BC3CF8"/>
    <w:rsid w:val="00BC3F3E"/>
    <w:rsid w:val="00BC3FE8"/>
    <w:rsid w:val="00BC499E"/>
    <w:rsid w:val="00BC57BA"/>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318"/>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5A"/>
    <w:rsid w:val="00BF3FFA"/>
    <w:rsid w:val="00BF46F1"/>
    <w:rsid w:val="00BF4B69"/>
    <w:rsid w:val="00BF56A8"/>
    <w:rsid w:val="00BF60E3"/>
    <w:rsid w:val="00BF64FF"/>
    <w:rsid w:val="00BF6682"/>
    <w:rsid w:val="00BF6879"/>
    <w:rsid w:val="00BF6C19"/>
    <w:rsid w:val="00BF6F03"/>
    <w:rsid w:val="00BF6FBF"/>
    <w:rsid w:val="00BF70A1"/>
    <w:rsid w:val="00BF70F8"/>
    <w:rsid w:val="00BF7553"/>
    <w:rsid w:val="00BF7A92"/>
    <w:rsid w:val="00BF7D0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CF"/>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B7"/>
    <w:rsid w:val="00C11FE5"/>
    <w:rsid w:val="00C11FF6"/>
    <w:rsid w:val="00C12161"/>
    <w:rsid w:val="00C1286D"/>
    <w:rsid w:val="00C129B3"/>
    <w:rsid w:val="00C12E86"/>
    <w:rsid w:val="00C12EB5"/>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62C"/>
    <w:rsid w:val="00C16A03"/>
    <w:rsid w:val="00C16B93"/>
    <w:rsid w:val="00C16FCA"/>
    <w:rsid w:val="00C17099"/>
    <w:rsid w:val="00C1730B"/>
    <w:rsid w:val="00C1733B"/>
    <w:rsid w:val="00C1741D"/>
    <w:rsid w:val="00C174EC"/>
    <w:rsid w:val="00C17593"/>
    <w:rsid w:val="00C177BA"/>
    <w:rsid w:val="00C17D7E"/>
    <w:rsid w:val="00C17D89"/>
    <w:rsid w:val="00C202D5"/>
    <w:rsid w:val="00C2068D"/>
    <w:rsid w:val="00C206C4"/>
    <w:rsid w:val="00C206CA"/>
    <w:rsid w:val="00C206EC"/>
    <w:rsid w:val="00C20F77"/>
    <w:rsid w:val="00C20FC7"/>
    <w:rsid w:val="00C218D5"/>
    <w:rsid w:val="00C21B1D"/>
    <w:rsid w:val="00C21C53"/>
    <w:rsid w:val="00C21FA2"/>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CD4"/>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BEB"/>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962"/>
    <w:rsid w:val="00C44ADA"/>
    <w:rsid w:val="00C45A9C"/>
    <w:rsid w:val="00C45B52"/>
    <w:rsid w:val="00C460F0"/>
    <w:rsid w:val="00C46253"/>
    <w:rsid w:val="00C468D1"/>
    <w:rsid w:val="00C46B53"/>
    <w:rsid w:val="00C46D92"/>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A20"/>
    <w:rsid w:val="00C60EC1"/>
    <w:rsid w:val="00C61019"/>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72E1"/>
    <w:rsid w:val="00C7731D"/>
    <w:rsid w:val="00C775EF"/>
    <w:rsid w:val="00C7799E"/>
    <w:rsid w:val="00C77C32"/>
    <w:rsid w:val="00C77DF7"/>
    <w:rsid w:val="00C80547"/>
    <w:rsid w:val="00C80B5B"/>
    <w:rsid w:val="00C80FD1"/>
    <w:rsid w:val="00C8123B"/>
    <w:rsid w:val="00C8198E"/>
    <w:rsid w:val="00C81B30"/>
    <w:rsid w:val="00C82387"/>
    <w:rsid w:val="00C8312D"/>
    <w:rsid w:val="00C83E22"/>
    <w:rsid w:val="00C842A1"/>
    <w:rsid w:val="00C84C6D"/>
    <w:rsid w:val="00C8511C"/>
    <w:rsid w:val="00C85253"/>
    <w:rsid w:val="00C8534D"/>
    <w:rsid w:val="00C85802"/>
    <w:rsid w:val="00C858EA"/>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997"/>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369"/>
    <w:rsid w:val="00CA18D2"/>
    <w:rsid w:val="00CA1FE4"/>
    <w:rsid w:val="00CA2919"/>
    <w:rsid w:val="00CA2A7E"/>
    <w:rsid w:val="00CA2B09"/>
    <w:rsid w:val="00CA2C56"/>
    <w:rsid w:val="00CA37B0"/>
    <w:rsid w:val="00CA3AA2"/>
    <w:rsid w:val="00CA3E44"/>
    <w:rsid w:val="00CA48F7"/>
    <w:rsid w:val="00CA4A3F"/>
    <w:rsid w:val="00CA4C14"/>
    <w:rsid w:val="00CA4FE7"/>
    <w:rsid w:val="00CA51A0"/>
    <w:rsid w:val="00CA572F"/>
    <w:rsid w:val="00CA58B2"/>
    <w:rsid w:val="00CA5D34"/>
    <w:rsid w:val="00CA5EB2"/>
    <w:rsid w:val="00CA6121"/>
    <w:rsid w:val="00CA6164"/>
    <w:rsid w:val="00CA63C6"/>
    <w:rsid w:val="00CA6435"/>
    <w:rsid w:val="00CA644D"/>
    <w:rsid w:val="00CA657E"/>
    <w:rsid w:val="00CA73B2"/>
    <w:rsid w:val="00CA74E8"/>
    <w:rsid w:val="00CA765C"/>
    <w:rsid w:val="00CA7995"/>
    <w:rsid w:val="00CA7EE9"/>
    <w:rsid w:val="00CB016A"/>
    <w:rsid w:val="00CB03DE"/>
    <w:rsid w:val="00CB047F"/>
    <w:rsid w:val="00CB0C2A"/>
    <w:rsid w:val="00CB10EC"/>
    <w:rsid w:val="00CB11BD"/>
    <w:rsid w:val="00CB1368"/>
    <w:rsid w:val="00CB1F2A"/>
    <w:rsid w:val="00CB2836"/>
    <w:rsid w:val="00CB2B79"/>
    <w:rsid w:val="00CB2F65"/>
    <w:rsid w:val="00CB3ACE"/>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33"/>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51F"/>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110"/>
    <w:rsid w:val="00D105DF"/>
    <w:rsid w:val="00D105EB"/>
    <w:rsid w:val="00D10B8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6E8"/>
    <w:rsid w:val="00D20F77"/>
    <w:rsid w:val="00D2109E"/>
    <w:rsid w:val="00D215E6"/>
    <w:rsid w:val="00D2171B"/>
    <w:rsid w:val="00D217CE"/>
    <w:rsid w:val="00D219D1"/>
    <w:rsid w:val="00D21A08"/>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166"/>
    <w:rsid w:val="00D33313"/>
    <w:rsid w:val="00D33410"/>
    <w:rsid w:val="00D33AB3"/>
    <w:rsid w:val="00D33AFC"/>
    <w:rsid w:val="00D33B34"/>
    <w:rsid w:val="00D33D07"/>
    <w:rsid w:val="00D33E11"/>
    <w:rsid w:val="00D3410B"/>
    <w:rsid w:val="00D344C9"/>
    <w:rsid w:val="00D3461F"/>
    <w:rsid w:val="00D34E3B"/>
    <w:rsid w:val="00D353FF"/>
    <w:rsid w:val="00D35BE8"/>
    <w:rsid w:val="00D35FAD"/>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AD5"/>
    <w:rsid w:val="00D42B71"/>
    <w:rsid w:val="00D42B88"/>
    <w:rsid w:val="00D435FC"/>
    <w:rsid w:val="00D43888"/>
    <w:rsid w:val="00D43AAD"/>
    <w:rsid w:val="00D43CF9"/>
    <w:rsid w:val="00D43DC3"/>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EF0"/>
    <w:rsid w:val="00D51F84"/>
    <w:rsid w:val="00D51F90"/>
    <w:rsid w:val="00D52200"/>
    <w:rsid w:val="00D525A6"/>
    <w:rsid w:val="00D5294C"/>
    <w:rsid w:val="00D5342F"/>
    <w:rsid w:val="00D53539"/>
    <w:rsid w:val="00D53768"/>
    <w:rsid w:val="00D53C63"/>
    <w:rsid w:val="00D54AE7"/>
    <w:rsid w:val="00D54B87"/>
    <w:rsid w:val="00D54C59"/>
    <w:rsid w:val="00D54D88"/>
    <w:rsid w:val="00D54F0F"/>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20FA"/>
    <w:rsid w:val="00D728FE"/>
    <w:rsid w:val="00D73209"/>
    <w:rsid w:val="00D73347"/>
    <w:rsid w:val="00D73414"/>
    <w:rsid w:val="00D73A3C"/>
    <w:rsid w:val="00D73A6B"/>
    <w:rsid w:val="00D73B96"/>
    <w:rsid w:val="00D73DAD"/>
    <w:rsid w:val="00D73DE0"/>
    <w:rsid w:val="00D73E0D"/>
    <w:rsid w:val="00D73FFE"/>
    <w:rsid w:val="00D740A5"/>
    <w:rsid w:val="00D74165"/>
    <w:rsid w:val="00D741EB"/>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0E90"/>
    <w:rsid w:val="00D812D3"/>
    <w:rsid w:val="00D81307"/>
    <w:rsid w:val="00D8150F"/>
    <w:rsid w:val="00D817FD"/>
    <w:rsid w:val="00D81A8F"/>
    <w:rsid w:val="00D81AF1"/>
    <w:rsid w:val="00D81E9C"/>
    <w:rsid w:val="00D820F3"/>
    <w:rsid w:val="00D829AC"/>
    <w:rsid w:val="00D83401"/>
    <w:rsid w:val="00D838CD"/>
    <w:rsid w:val="00D83B14"/>
    <w:rsid w:val="00D83EE4"/>
    <w:rsid w:val="00D84268"/>
    <w:rsid w:val="00D84464"/>
    <w:rsid w:val="00D846C5"/>
    <w:rsid w:val="00D853BD"/>
    <w:rsid w:val="00D853C3"/>
    <w:rsid w:val="00D8588D"/>
    <w:rsid w:val="00D85C44"/>
    <w:rsid w:val="00D86343"/>
    <w:rsid w:val="00D86B37"/>
    <w:rsid w:val="00D86E4C"/>
    <w:rsid w:val="00D86ED1"/>
    <w:rsid w:val="00D87154"/>
    <w:rsid w:val="00D872C0"/>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D0A"/>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997"/>
    <w:rsid w:val="00DC3DE3"/>
    <w:rsid w:val="00DC3E1F"/>
    <w:rsid w:val="00DC4079"/>
    <w:rsid w:val="00DC452B"/>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25B"/>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DA"/>
    <w:rsid w:val="00DF1DE2"/>
    <w:rsid w:val="00DF1FD6"/>
    <w:rsid w:val="00DF26D0"/>
    <w:rsid w:val="00DF2B37"/>
    <w:rsid w:val="00DF2DC0"/>
    <w:rsid w:val="00DF2DDB"/>
    <w:rsid w:val="00DF3059"/>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1CFF"/>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98B"/>
    <w:rsid w:val="00E05A43"/>
    <w:rsid w:val="00E05B03"/>
    <w:rsid w:val="00E05C6E"/>
    <w:rsid w:val="00E05CAE"/>
    <w:rsid w:val="00E069D6"/>
    <w:rsid w:val="00E06AF4"/>
    <w:rsid w:val="00E072FB"/>
    <w:rsid w:val="00E07686"/>
    <w:rsid w:val="00E07E45"/>
    <w:rsid w:val="00E1007C"/>
    <w:rsid w:val="00E10245"/>
    <w:rsid w:val="00E102BD"/>
    <w:rsid w:val="00E1039D"/>
    <w:rsid w:val="00E103F8"/>
    <w:rsid w:val="00E104DE"/>
    <w:rsid w:val="00E1074E"/>
    <w:rsid w:val="00E11141"/>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488F"/>
    <w:rsid w:val="00E250DB"/>
    <w:rsid w:val="00E259BD"/>
    <w:rsid w:val="00E25C00"/>
    <w:rsid w:val="00E25DC4"/>
    <w:rsid w:val="00E25F49"/>
    <w:rsid w:val="00E2617B"/>
    <w:rsid w:val="00E261BB"/>
    <w:rsid w:val="00E26295"/>
    <w:rsid w:val="00E264F5"/>
    <w:rsid w:val="00E2690E"/>
    <w:rsid w:val="00E272FE"/>
    <w:rsid w:val="00E2742F"/>
    <w:rsid w:val="00E27AA2"/>
    <w:rsid w:val="00E27E5C"/>
    <w:rsid w:val="00E30388"/>
    <w:rsid w:val="00E30505"/>
    <w:rsid w:val="00E30517"/>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34B"/>
    <w:rsid w:val="00E52534"/>
    <w:rsid w:val="00E52CCE"/>
    <w:rsid w:val="00E52F76"/>
    <w:rsid w:val="00E5315C"/>
    <w:rsid w:val="00E53370"/>
    <w:rsid w:val="00E538E0"/>
    <w:rsid w:val="00E53955"/>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DD4"/>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7C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4D"/>
    <w:rsid w:val="00E84E78"/>
    <w:rsid w:val="00E850F7"/>
    <w:rsid w:val="00E85110"/>
    <w:rsid w:val="00E85483"/>
    <w:rsid w:val="00E8563C"/>
    <w:rsid w:val="00E859CA"/>
    <w:rsid w:val="00E85BAE"/>
    <w:rsid w:val="00E86057"/>
    <w:rsid w:val="00E861F7"/>
    <w:rsid w:val="00E86647"/>
    <w:rsid w:val="00E86BA9"/>
    <w:rsid w:val="00E87565"/>
    <w:rsid w:val="00E87668"/>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94B"/>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6039"/>
    <w:rsid w:val="00EA6088"/>
    <w:rsid w:val="00EA6375"/>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E28"/>
    <w:rsid w:val="00EB0FD8"/>
    <w:rsid w:val="00EB165F"/>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173"/>
    <w:rsid w:val="00EB42C8"/>
    <w:rsid w:val="00EB4669"/>
    <w:rsid w:val="00EB4996"/>
    <w:rsid w:val="00EB4A13"/>
    <w:rsid w:val="00EB52C5"/>
    <w:rsid w:val="00EB534C"/>
    <w:rsid w:val="00EB55D2"/>
    <w:rsid w:val="00EB57E7"/>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0C"/>
    <w:rsid w:val="00ED1447"/>
    <w:rsid w:val="00ED190F"/>
    <w:rsid w:val="00ED19B6"/>
    <w:rsid w:val="00ED1A39"/>
    <w:rsid w:val="00ED20F7"/>
    <w:rsid w:val="00ED24AE"/>
    <w:rsid w:val="00ED24ED"/>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F32"/>
    <w:rsid w:val="00EF5009"/>
    <w:rsid w:val="00EF5326"/>
    <w:rsid w:val="00EF5392"/>
    <w:rsid w:val="00EF5861"/>
    <w:rsid w:val="00EF5B7C"/>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5"/>
    <w:rsid w:val="00F024E9"/>
    <w:rsid w:val="00F026AE"/>
    <w:rsid w:val="00F027FF"/>
    <w:rsid w:val="00F0301D"/>
    <w:rsid w:val="00F03041"/>
    <w:rsid w:val="00F0324C"/>
    <w:rsid w:val="00F032DF"/>
    <w:rsid w:val="00F03466"/>
    <w:rsid w:val="00F03556"/>
    <w:rsid w:val="00F0388F"/>
    <w:rsid w:val="00F03891"/>
    <w:rsid w:val="00F03C67"/>
    <w:rsid w:val="00F04551"/>
    <w:rsid w:val="00F04568"/>
    <w:rsid w:val="00F04BEF"/>
    <w:rsid w:val="00F04D51"/>
    <w:rsid w:val="00F04F3E"/>
    <w:rsid w:val="00F0522E"/>
    <w:rsid w:val="00F05C50"/>
    <w:rsid w:val="00F05EED"/>
    <w:rsid w:val="00F061AD"/>
    <w:rsid w:val="00F067E1"/>
    <w:rsid w:val="00F06B61"/>
    <w:rsid w:val="00F06C9F"/>
    <w:rsid w:val="00F06F02"/>
    <w:rsid w:val="00F07846"/>
    <w:rsid w:val="00F07BC2"/>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98C"/>
    <w:rsid w:val="00F16BB1"/>
    <w:rsid w:val="00F178CA"/>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9F6"/>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36F"/>
    <w:rsid w:val="00F32374"/>
    <w:rsid w:val="00F32F0E"/>
    <w:rsid w:val="00F32F3E"/>
    <w:rsid w:val="00F3338A"/>
    <w:rsid w:val="00F3372E"/>
    <w:rsid w:val="00F3383E"/>
    <w:rsid w:val="00F33BC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862"/>
    <w:rsid w:val="00F37922"/>
    <w:rsid w:val="00F37A1D"/>
    <w:rsid w:val="00F37AEF"/>
    <w:rsid w:val="00F40179"/>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F04"/>
    <w:rsid w:val="00F54192"/>
    <w:rsid w:val="00F542D8"/>
    <w:rsid w:val="00F546DB"/>
    <w:rsid w:val="00F548C8"/>
    <w:rsid w:val="00F54B31"/>
    <w:rsid w:val="00F54E13"/>
    <w:rsid w:val="00F55331"/>
    <w:rsid w:val="00F55AC5"/>
    <w:rsid w:val="00F55BBE"/>
    <w:rsid w:val="00F55C34"/>
    <w:rsid w:val="00F55E16"/>
    <w:rsid w:val="00F56266"/>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908"/>
    <w:rsid w:val="00F62EEC"/>
    <w:rsid w:val="00F63289"/>
    <w:rsid w:val="00F63D79"/>
    <w:rsid w:val="00F6404E"/>
    <w:rsid w:val="00F6433C"/>
    <w:rsid w:val="00F6474A"/>
    <w:rsid w:val="00F64966"/>
    <w:rsid w:val="00F64E2F"/>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26F"/>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346"/>
    <w:rsid w:val="00F81507"/>
    <w:rsid w:val="00F81625"/>
    <w:rsid w:val="00F81A31"/>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273"/>
    <w:rsid w:val="00F923DB"/>
    <w:rsid w:val="00F92725"/>
    <w:rsid w:val="00F92B59"/>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59B"/>
    <w:rsid w:val="00F9576F"/>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18"/>
    <w:rsid w:val="00FA53C1"/>
    <w:rsid w:val="00FA54C0"/>
    <w:rsid w:val="00FA5527"/>
    <w:rsid w:val="00FA5871"/>
    <w:rsid w:val="00FA589E"/>
    <w:rsid w:val="00FA58B1"/>
    <w:rsid w:val="00FA5962"/>
    <w:rsid w:val="00FA5995"/>
    <w:rsid w:val="00FA5C6B"/>
    <w:rsid w:val="00FA5F3B"/>
    <w:rsid w:val="00FA6225"/>
    <w:rsid w:val="00FA63DC"/>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5F"/>
    <w:rsid w:val="00FC60B6"/>
    <w:rsid w:val="00FC65A0"/>
    <w:rsid w:val="00FC6672"/>
    <w:rsid w:val="00FC6B41"/>
    <w:rsid w:val="00FC7308"/>
    <w:rsid w:val="00FC7896"/>
    <w:rsid w:val="00FC7F93"/>
    <w:rsid w:val="00FD081F"/>
    <w:rsid w:val="00FD091C"/>
    <w:rsid w:val="00FD10D2"/>
    <w:rsid w:val="00FD10FC"/>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9A0"/>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qFormat/>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 w:type="paragraph" w:customStyle="1" w:styleId="Default">
    <w:name w:val="Default"/>
    <w:rsid w:val="00BF7D03"/>
    <w:pPr>
      <w:autoSpaceDE w:val="0"/>
      <w:autoSpaceDN w:val="0"/>
      <w:adjustRightInd w:val="0"/>
    </w:pPr>
    <w:rPr>
      <w:rFonts w:ascii="Courier New" w:hAnsi="Courier New" w:cs="Courier New"/>
      <w:color w:val="000000"/>
      <w:sz w:val="24"/>
      <w:szCs w:val="24"/>
    </w:rPr>
  </w:style>
  <w:style w:type="paragraph" w:customStyle="1" w:styleId="ZchnZchn">
    <w:name w:val="Zchn Zchn"/>
    <w:uiPriority w:val="99"/>
    <w:semiHidden/>
    <w:rsid w:val="00C11FB7"/>
    <w:pPr>
      <w:keepNext/>
      <w:numPr>
        <w:numId w:val="6"/>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694246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1985373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83124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27430886">
      <w:bodyDiv w:val="1"/>
      <w:marLeft w:val="0"/>
      <w:marRight w:val="0"/>
      <w:marTop w:val="0"/>
      <w:marBottom w:val="0"/>
      <w:divBdr>
        <w:top w:val="none" w:sz="0" w:space="0" w:color="auto"/>
        <w:left w:val="none" w:sz="0" w:space="0" w:color="auto"/>
        <w:bottom w:val="none" w:sz="0" w:space="0" w:color="auto"/>
        <w:right w:val="none" w:sz="0" w:space="0" w:color="auto"/>
      </w:divBdr>
      <w:divsChild>
        <w:div w:id="287274663">
          <w:marLeft w:val="562"/>
          <w:marRight w:val="0"/>
          <w:marTop w:val="0"/>
          <w:marBottom w:val="40"/>
          <w:divBdr>
            <w:top w:val="none" w:sz="0" w:space="0" w:color="auto"/>
            <w:left w:val="none" w:sz="0" w:space="0" w:color="auto"/>
            <w:bottom w:val="none" w:sz="0" w:space="0" w:color="auto"/>
            <w:right w:val="none" w:sz="0" w:space="0" w:color="auto"/>
          </w:divBdr>
        </w:div>
      </w:divsChild>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2.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4050</TotalTime>
  <Pages>4</Pages>
  <Words>2138</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82</cp:revision>
  <cp:lastPrinted>2016-11-03T01:40:00Z</cp:lastPrinted>
  <dcterms:created xsi:type="dcterms:W3CDTF">2023-04-27T23:56:00Z</dcterms:created>
  <dcterms:modified xsi:type="dcterms:W3CDTF">2023-05-15T18:30:00Z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